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108" w:type="dxa"/>
      </w:tblPr>
      <w:tblGrid>
        <w:gridCol w:w="2977"/>
        <w:gridCol w:w="425"/>
        <w:gridCol w:w="5529"/>
      </w:tblGrid>
      <w:tr>
        <w:trPr>
          <w:trHeight w:val="993" w:hRule="auto"/>
          <w:jc w:val="left"/>
        </w:trPr>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20" w:after="0" w:line="276"/>
              <w:ind w:right="0" w:left="0" w:firstLine="0"/>
              <w:jc w:val="center"/>
              <w:rPr>
                <w:rFonts w:ascii="Times New Roman Bold" w:hAnsi="Times New Roman Bold" w:cs="Times New Roman Bold" w:eastAsia="Times New Roman Bold"/>
                <w:b/>
                <w:color w:val="auto"/>
                <w:spacing w:val="-12"/>
                <w:position w:val="0"/>
                <w:sz w:val="24"/>
                <w:shd w:fill="auto" w:val="clear"/>
              </w:rPr>
            </w:pPr>
            <w:r>
              <w:rPr>
                <w:rFonts w:ascii="Times New Roman Bold" w:hAnsi="Times New Roman Bold" w:cs="Times New Roman Bold" w:eastAsia="Times New Roman Bold"/>
                <w:b/>
                <w:color w:val="auto"/>
                <w:spacing w:val="-12"/>
                <w:position w:val="0"/>
                <w:sz w:val="24"/>
                <w:shd w:fill="auto" w:val="clear"/>
              </w:rPr>
              <w:t xml:space="preserve">BỘ TÀI CHÍNH </w:t>
            </w:r>
          </w:p>
          <w:p>
            <w:pPr>
              <w:spacing w:before="0" w:after="0" w:line="276"/>
              <w:ind w:right="0" w:left="0" w:firstLine="0"/>
              <w:jc w:val="center"/>
              <w:rPr>
                <w:color w:val="auto"/>
                <w:position w:val="0"/>
                <w:shd w:fill="auto" w:val="clear"/>
              </w:rPr>
            </w:pPr>
          </w:p>
        </w:tc>
        <w:tc>
          <w:tcPr>
            <w:tcW w:w="4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55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CỘNG HOÀ XÃ HỘI CHỦ NGHĨA VIỆT NAM</w:t>
            </w:r>
            <w:r>
              <w:rPr>
                <w:rFonts w:ascii="Times New Roman Bold" w:hAnsi="Times New Roman Bold" w:cs="Times New Roman Bold" w:eastAsia="Times New Roman Bold"/>
                <w:b/>
                <w:color w:val="auto"/>
                <w:spacing w:val="-12"/>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0" w:after="0" w:line="276"/>
              <w:ind w:right="0" w:left="0" w:firstLine="0"/>
              <w:jc w:val="center"/>
              <w:rPr>
                <w:color w:val="auto"/>
                <w:position w:val="0"/>
                <w:shd w:fill="auto" w:val="clear"/>
              </w:rPr>
            </w:pPr>
          </w:p>
        </w:tc>
      </w:tr>
      <w:tr>
        <w:trPr>
          <w:trHeight w:val="1" w:hRule="atLeast"/>
          <w:jc w:val="left"/>
        </w:trPr>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8"/>
                <w:position w:val="0"/>
                <w:sz w:val="28"/>
                <w:shd w:fill="auto" w:val="clear"/>
              </w:rPr>
              <w:t xml:space="preserve">Số: 85/2018/TT-BTC</w:t>
            </w:r>
          </w:p>
        </w:tc>
        <w:tc>
          <w:tcPr>
            <w:tcW w:w="4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55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mbria" w:hAnsi="Cambria" w:cs="Cambria" w:eastAsia="Cambria"/>
                <w:b/>
                <w:color w:val="4F81BD"/>
                <w:spacing w:val="-8"/>
                <w:position w:val="0"/>
                <w:sz w:val="28"/>
                <w:shd w:fill="auto" w:val="clear"/>
              </w:rPr>
            </w:pPr>
            <w:r>
              <w:rPr>
                <w:rFonts w:ascii="Times New Roman" w:hAnsi="Times New Roman" w:cs="Times New Roman" w:eastAsia="Times New Roman"/>
                <w:i/>
                <w:color w:val="auto"/>
                <w:spacing w:val="0"/>
                <w:position w:val="0"/>
                <w:sz w:val="28"/>
                <w:shd w:fill="auto" w:val="clear"/>
              </w:rPr>
              <w:t xml:space="preserve">Hà Nội, ngày 13 tháng 9 n</w:t>
            </w:r>
            <w:r>
              <w:rPr>
                <w:rFonts w:ascii="Times New Roman" w:hAnsi="Times New Roman" w:cs="Times New Roman" w:eastAsia="Times New Roman"/>
                <w:i/>
                <w:color w:val="auto"/>
                <w:spacing w:val="0"/>
                <w:position w:val="0"/>
                <w:sz w:val="28"/>
                <w:shd w:fill="auto" w:val="clear"/>
              </w:rPr>
              <w:t xml:space="preserve">ăm 2018</w:t>
            </w:r>
          </w:p>
          <w:p>
            <w:pPr>
              <w:spacing w:before="0" w:after="0" w:line="276"/>
              <w:ind w:right="0" w:left="0" w:firstLine="0"/>
              <w:jc w:val="center"/>
              <w:rPr>
                <w:position w:val="0"/>
                <w:shd w:fill="auto" w:val="clear"/>
              </w:rPr>
            </w:pPr>
          </w:p>
        </w:tc>
      </w:tr>
    </w:tbl>
    <w:p>
      <w:pPr>
        <w:spacing w:before="2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 </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w:t>
      </w:r>
      <w:r>
        <w:rPr>
          <w:rFonts w:ascii="Times New Roman" w:hAnsi="Times New Roman" w:cs="Times New Roman" w:eastAsia="Times New Roman"/>
          <w:b/>
          <w:color w:val="auto"/>
          <w:spacing w:val="0"/>
          <w:position w:val="0"/>
          <w:sz w:val="28"/>
          <w:shd w:fill="auto" w:val="clear"/>
        </w:rPr>
        <w:t xml:space="preserve">ướng dẫn lập dự toán, quản l</w:t>
      </w:r>
      <w:r>
        <w:rPr>
          <w:rFonts w:ascii="Times New Roman" w:hAnsi="Times New Roman" w:cs="Times New Roman" w:eastAsia="Times New Roman"/>
          <w:b/>
          <w:color w:val="auto"/>
          <w:spacing w:val="0"/>
          <w:position w:val="0"/>
          <w:sz w:val="28"/>
          <w:shd w:fill="auto" w:val="clear"/>
        </w:rPr>
        <w:t xml:space="preserve">ý, sử dụng</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và quyết toán kinh phí ngân sách nhà n</w:t>
      </w:r>
      <w:r>
        <w:rPr>
          <w:rFonts w:ascii="Times New Roman" w:hAnsi="Times New Roman" w:cs="Times New Roman" w:eastAsia="Times New Roman"/>
          <w:b/>
          <w:color w:val="auto"/>
          <w:spacing w:val="0"/>
          <w:position w:val="0"/>
          <w:sz w:val="28"/>
          <w:shd w:fill="auto" w:val="clear"/>
        </w:rPr>
        <w:t xml:space="preserve">ước cho công tác </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phòng ngừa, </w:t>
      </w:r>
      <w:r>
        <w:rPr>
          <w:rFonts w:ascii="Times New Roman" w:hAnsi="Times New Roman" w:cs="Times New Roman" w:eastAsia="Times New Roman"/>
          <w:b/>
          <w:color w:val="000000"/>
          <w:spacing w:val="0"/>
          <w:position w:val="0"/>
          <w:sz w:val="28"/>
          <w:shd w:fill="auto" w:val="clear"/>
        </w:rPr>
        <w:t xml:space="preserve">giải quyết tranh chấp </w:t>
      </w:r>
      <w:r>
        <w:rPr>
          <w:rFonts w:ascii="Times New Roman" w:hAnsi="Times New Roman" w:cs="Times New Roman" w:eastAsia="Times New Roman"/>
          <w:b/>
          <w:color w:val="000000"/>
          <w:spacing w:val="0"/>
          <w:position w:val="0"/>
          <w:sz w:val="28"/>
          <w:shd w:fill="auto" w:val="clear"/>
        </w:rPr>
        <w:t xml:space="preserve">đầu tư quốc tế</w:t>
      </w:r>
      <w:r>
        <w:rPr>
          <w:rFonts w:ascii="Times New Roman" w:hAnsi="Times New Roman" w:cs="Times New Roman" w:eastAsia="Times New Roman"/>
          <w:color w:val="auto"/>
          <w:spacing w:val="0"/>
          <w:position w:val="0"/>
          <w:sz w:val="28"/>
          <w:shd w:fill="auto" w:val="clear"/>
        </w:rPr>
        <w:tab/>
      </w:r>
    </w:p>
    <w:p>
      <w:pPr>
        <w:spacing w:before="60" w:after="0" w:line="276"/>
        <w:ind w:right="0" w:left="0" w:firstLine="561"/>
        <w:jc w:val="both"/>
        <w:rPr>
          <w:rFonts w:ascii="Times New Roman" w:hAnsi="Times New Roman" w:cs="Times New Roman" w:eastAsia="Times New Roman"/>
          <w:i/>
          <w:color w:val="auto"/>
          <w:spacing w:val="0"/>
          <w:position w:val="0"/>
          <w:sz w:val="14"/>
          <w:shd w:fill="auto" w:val="clear"/>
        </w:rPr>
      </w:pPr>
    </w:p>
    <w:p>
      <w:pPr>
        <w:spacing w:before="80" w:after="0" w:line="240"/>
        <w:ind w:right="0" w:left="0" w:firstLine="720"/>
        <w:jc w:val="both"/>
        <w:rPr>
          <w:rFonts w:ascii="Times New Roman" w:hAnsi="Times New Roman" w:cs="Times New Roman" w:eastAsia="Times New Roman"/>
          <w:i/>
          <w:color w:val="auto"/>
          <w:spacing w:val="0"/>
          <w:position w:val="0"/>
          <w:sz w:val="28"/>
          <w:shd w:fill="auto" w:val="clear"/>
        </w:rPr>
      </w:pPr>
    </w:p>
    <w:p>
      <w:pPr>
        <w:spacing w:before="10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 ngày 25 tháng 6 năm 2015;</w:t>
      </w:r>
    </w:p>
    <w:p>
      <w:pPr>
        <w:spacing w:before="10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163/2016/NĐ-CP ng</w:t>
      </w:r>
      <w:r>
        <w:rPr>
          <w:rFonts w:ascii="Times New Roman" w:hAnsi="Times New Roman" w:cs="Times New Roman" w:eastAsia="Times New Roman"/>
          <w:i/>
          <w:color w:val="auto"/>
          <w:spacing w:val="0"/>
          <w:position w:val="0"/>
          <w:sz w:val="28"/>
          <w:shd w:fill="auto" w:val="clear"/>
        </w:rPr>
        <w:t xml:space="preserve">ày 21 tháng 12 n</w:t>
      </w:r>
      <w:r>
        <w:rPr>
          <w:rFonts w:ascii="Times New Roman" w:hAnsi="Times New Roman" w:cs="Times New Roman" w:eastAsia="Times New Roman"/>
          <w:i/>
          <w:color w:val="auto"/>
          <w:spacing w:val="0"/>
          <w:position w:val="0"/>
          <w:sz w:val="28"/>
          <w:shd w:fill="auto" w:val="clear"/>
        </w:rPr>
        <w:t xml:space="preserve">ăm 2016 của Chính phủ quy định chi tiết thi h</w:t>
      </w:r>
      <w:r>
        <w:rPr>
          <w:rFonts w:ascii="Times New Roman" w:hAnsi="Times New Roman" w:cs="Times New Roman" w:eastAsia="Times New Roman"/>
          <w:i/>
          <w:color w:val="auto"/>
          <w:spacing w:val="0"/>
          <w:position w:val="0"/>
          <w:sz w:val="28"/>
          <w:shd w:fill="auto" w:val="clear"/>
        </w:rPr>
        <w:t xml:space="preserve">ành một số </w:t>
      </w:r>
      <w:r>
        <w:rPr>
          <w:rFonts w:ascii="Times New Roman" w:hAnsi="Times New Roman" w:cs="Times New Roman" w:eastAsia="Times New Roman"/>
          <w:i/>
          <w:color w:val="auto"/>
          <w:spacing w:val="0"/>
          <w:position w:val="0"/>
          <w:sz w:val="28"/>
          <w:shd w:fill="auto" w:val="clear"/>
        </w:rPr>
        <w:t xml:space="preserve">điều của Luật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w:t>
      </w:r>
    </w:p>
    <w:p>
      <w:pPr>
        <w:spacing w:before="10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87/2017/NĐ-CP ng</w:t>
      </w:r>
      <w:r>
        <w:rPr>
          <w:rFonts w:ascii="Times New Roman" w:hAnsi="Times New Roman" w:cs="Times New Roman" w:eastAsia="Times New Roman"/>
          <w:i/>
          <w:color w:val="auto"/>
          <w:spacing w:val="0"/>
          <w:position w:val="0"/>
          <w:sz w:val="28"/>
          <w:shd w:fill="auto" w:val="clear"/>
        </w:rPr>
        <w:t xml:space="preserve">ày 26 tháng 7 n</w:t>
      </w:r>
      <w:r>
        <w:rPr>
          <w:rFonts w:ascii="Times New Roman" w:hAnsi="Times New Roman" w:cs="Times New Roman" w:eastAsia="Times New Roman"/>
          <w:i/>
          <w:color w:val="auto"/>
          <w:spacing w:val="0"/>
          <w:position w:val="0"/>
          <w:sz w:val="28"/>
          <w:shd w:fill="auto" w:val="clear"/>
        </w:rPr>
        <w:t xml:space="preserve">ăm 2017 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spacing w:before="10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Thực hiện </w:t>
      </w:r>
      <w:r>
        <w:rPr>
          <w:rFonts w:ascii="Times New Roman" w:hAnsi="Times New Roman" w:cs="Times New Roman" w:eastAsia="Times New Roman"/>
          <w:i/>
          <w:color w:val="auto"/>
          <w:spacing w:val="0"/>
          <w:position w:val="0"/>
          <w:sz w:val="28"/>
          <w:shd w:fill="auto" w:val="clear"/>
        </w:rPr>
        <w:t xml:space="preserve">Quyết </w:t>
      </w:r>
      <w:r>
        <w:rPr>
          <w:rFonts w:ascii="Times New Roman" w:hAnsi="Times New Roman" w:cs="Times New Roman" w:eastAsia="Times New Roman"/>
          <w:i/>
          <w:color w:val="auto"/>
          <w:spacing w:val="0"/>
          <w:position w:val="0"/>
          <w:sz w:val="28"/>
          <w:shd w:fill="auto" w:val="clear"/>
        </w:rPr>
        <w:t xml:space="preserve">định số 04/2014/QĐ-TTg  ng</w:t>
      </w:r>
      <w:r>
        <w:rPr>
          <w:rFonts w:ascii="Times New Roman" w:hAnsi="Times New Roman" w:cs="Times New Roman" w:eastAsia="Times New Roman"/>
          <w:i/>
          <w:color w:val="auto"/>
          <w:spacing w:val="0"/>
          <w:position w:val="0"/>
          <w:sz w:val="28"/>
          <w:shd w:fill="auto" w:val="clear"/>
        </w:rPr>
        <w:t xml:space="preserve">ày 14 tháng 01 n</w:t>
      </w:r>
      <w:r>
        <w:rPr>
          <w:rFonts w:ascii="Times New Roman" w:hAnsi="Times New Roman" w:cs="Times New Roman" w:eastAsia="Times New Roman"/>
          <w:i/>
          <w:color w:val="auto"/>
          <w:spacing w:val="0"/>
          <w:position w:val="0"/>
          <w:sz w:val="28"/>
          <w:shd w:fill="auto" w:val="clear"/>
        </w:rPr>
        <w:t xml:space="preserve">ăm 2014 của Thủ tướng Chính phủ về việc ban h</w:t>
      </w:r>
      <w:r>
        <w:rPr>
          <w:rFonts w:ascii="Times New Roman" w:hAnsi="Times New Roman" w:cs="Times New Roman" w:eastAsia="Times New Roman"/>
          <w:i/>
          <w:color w:val="auto"/>
          <w:spacing w:val="0"/>
          <w:position w:val="0"/>
          <w:sz w:val="28"/>
          <w:shd w:fill="auto" w:val="clear"/>
        </w:rPr>
        <w:t xml:space="preserve">ành Quy chế phối hợp trong giải quyết tranh chấp </w:t>
      </w:r>
      <w:r>
        <w:rPr>
          <w:rFonts w:ascii="Times New Roman" w:hAnsi="Times New Roman" w:cs="Times New Roman" w:eastAsia="Times New Roman"/>
          <w:i/>
          <w:color w:val="auto"/>
          <w:spacing w:val="0"/>
          <w:position w:val="0"/>
          <w:sz w:val="28"/>
          <w:shd w:fill="auto" w:val="clear"/>
        </w:rPr>
        <w:t xml:space="preserve">đầu tư quốc tế; </w:t>
      </w:r>
    </w:p>
    <w:p>
      <w:pPr>
        <w:spacing w:before="10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Vụ trưởng Vụ T</w:t>
      </w:r>
      <w:r>
        <w:rPr>
          <w:rFonts w:ascii="Times New Roman" w:hAnsi="Times New Roman" w:cs="Times New Roman" w:eastAsia="Times New Roman"/>
          <w:i/>
          <w:color w:val="auto"/>
          <w:spacing w:val="0"/>
          <w:position w:val="0"/>
          <w:sz w:val="28"/>
          <w:shd w:fill="auto" w:val="clear"/>
        </w:rPr>
        <w:t xml:space="preserve">ài chính hành chính sự nghiệp;</w:t>
      </w:r>
    </w:p>
    <w:p>
      <w:pPr>
        <w:spacing w:before="100" w:after="0" w:line="240"/>
        <w:ind w:right="0" w:left="0" w:firstLine="72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auto"/>
          <w:spacing w:val="-2"/>
          <w:position w:val="0"/>
          <w:sz w:val="28"/>
          <w:shd w:fill="auto" w:val="clear"/>
        </w:rPr>
        <w:t xml:space="preserve">Bộ tr</w:t>
      </w:r>
      <w:r>
        <w:rPr>
          <w:rFonts w:ascii="Times New Roman" w:hAnsi="Times New Roman" w:cs="Times New Roman" w:eastAsia="Times New Roman"/>
          <w:i/>
          <w:color w:val="auto"/>
          <w:spacing w:val="-2"/>
          <w:position w:val="0"/>
          <w:sz w:val="28"/>
          <w:shd w:fill="auto" w:val="clear"/>
        </w:rPr>
        <w:t xml:space="preserve">ưởng Bộ Tài chính ban hành Thông tư hướng dẫn</w:t>
      </w:r>
      <w:r>
        <w:rPr>
          <w:rFonts w:ascii="Times New Roman" w:hAnsi="Times New Roman" w:cs="Times New Roman" w:eastAsia="Times New Roman"/>
          <w:i/>
          <w:color w:val="auto"/>
          <w:spacing w:val="0"/>
          <w:position w:val="0"/>
          <w:sz w:val="28"/>
          <w:shd w:fill="auto" w:val="clear"/>
        </w:rPr>
        <w:t xml:space="preserve"> lập dự toán, quản l</w:t>
      </w:r>
      <w:r>
        <w:rPr>
          <w:rFonts w:ascii="Times New Roman" w:hAnsi="Times New Roman" w:cs="Times New Roman" w:eastAsia="Times New Roman"/>
          <w:i/>
          <w:color w:val="auto"/>
          <w:spacing w:val="0"/>
          <w:position w:val="0"/>
          <w:sz w:val="28"/>
          <w:shd w:fill="auto" w:val="clear"/>
        </w:rPr>
        <w:t xml:space="preserve">ý, sử dụng và quyết toán kinh phí ngân sách nhà n</w:t>
      </w:r>
      <w:r>
        <w:rPr>
          <w:rFonts w:ascii="Times New Roman" w:hAnsi="Times New Roman" w:cs="Times New Roman" w:eastAsia="Times New Roman"/>
          <w:i/>
          <w:color w:val="auto"/>
          <w:spacing w:val="0"/>
          <w:position w:val="0"/>
          <w:sz w:val="28"/>
          <w:shd w:fill="auto" w:val="clear"/>
        </w:rPr>
        <w:t xml:space="preserve">ước</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cho công tác ph</w:t>
      </w:r>
      <w:r>
        <w:rPr>
          <w:rFonts w:ascii="Times New Roman" w:hAnsi="Times New Roman" w:cs="Times New Roman" w:eastAsia="Times New Roman"/>
          <w:i/>
          <w:color w:val="auto"/>
          <w:spacing w:val="0"/>
          <w:position w:val="0"/>
          <w:sz w:val="28"/>
          <w:shd w:fill="auto" w:val="clear"/>
        </w:rPr>
        <w:t xml:space="preserve">òng ngừa, </w:t>
      </w:r>
      <w:r>
        <w:rPr>
          <w:rFonts w:ascii="Times New Roman" w:hAnsi="Times New Roman" w:cs="Times New Roman" w:eastAsia="Times New Roman"/>
          <w:i/>
          <w:color w:val="000000"/>
          <w:spacing w:val="0"/>
          <w:position w:val="0"/>
          <w:sz w:val="28"/>
          <w:shd w:fill="auto" w:val="clear"/>
        </w:rPr>
        <w:t xml:space="preserve">giải quyết tranh chấp </w:t>
      </w:r>
      <w:r>
        <w:rPr>
          <w:rFonts w:ascii="Times New Roman" w:hAnsi="Times New Roman" w:cs="Times New Roman" w:eastAsia="Times New Roman"/>
          <w:i/>
          <w:color w:val="000000"/>
          <w:spacing w:val="0"/>
          <w:position w:val="0"/>
          <w:sz w:val="28"/>
          <w:shd w:fill="auto" w:val="clear"/>
        </w:rPr>
        <w:t xml:space="preserve">đầu tư quốc tế.</w:t>
      </w:r>
    </w:p>
    <w:p>
      <w:pPr>
        <w:spacing w:before="10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1. Phạm vi điều chỉnh v</w:t>
      </w:r>
      <w:r>
        <w:rPr>
          <w:rFonts w:ascii="Times New Roman" w:hAnsi="Times New Roman" w:cs="Times New Roman" w:eastAsia="Times New Roman"/>
          <w:b/>
          <w:color w:val="auto"/>
          <w:spacing w:val="0"/>
          <w:position w:val="0"/>
          <w:sz w:val="28"/>
          <w:shd w:fill="auto" w:val="clear"/>
        </w:rPr>
        <w:t xml:space="preserve">à </w:t>
      </w:r>
      <w:r>
        <w:rPr>
          <w:rFonts w:ascii="Times New Roman" w:hAnsi="Times New Roman" w:cs="Times New Roman" w:eastAsia="Times New Roman"/>
          <w:b/>
          <w:color w:val="auto"/>
          <w:spacing w:val="0"/>
          <w:position w:val="0"/>
          <w:sz w:val="28"/>
          <w:shd w:fill="auto" w:val="clear"/>
        </w:rPr>
        <w:t xml:space="preserve">đối tượng áp dụng</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này quy định việc lập dự toán, quản l</w:t>
      </w:r>
      <w:r>
        <w:rPr>
          <w:rFonts w:ascii="Times New Roman" w:hAnsi="Times New Roman" w:cs="Times New Roman" w:eastAsia="Times New Roman"/>
          <w:color w:val="auto"/>
          <w:spacing w:val="0"/>
          <w:position w:val="0"/>
          <w:sz w:val="28"/>
          <w:shd w:fill="auto" w:val="clear"/>
        </w:rPr>
        <w:t xml:space="preserve">ý, sử dụng và quyết toán kinh phí ngân sách nhà n</w:t>
      </w:r>
      <w:r>
        <w:rPr>
          <w:rFonts w:ascii="Times New Roman" w:hAnsi="Times New Roman" w:cs="Times New Roman" w:eastAsia="Times New Roman"/>
          <w:color w:val="auto"/>
          <w:spacing w:val="0"/>
          <w:position w:val="0"/>
          <w:sz w:val="28"/>
          <w:shd w:fill="auto" w:val="clear"/>
        </w:rPr>
        <w:t xml:space="preserve">ước cho công tác ph</w:t>
      </w:r>
      <w:r>
        <w:rPr>
          <w:rFonts w:ascii="Times New Roman" w:hAnsi="Times New Roman" w:cs="Times New Roman" w:eastAsia="Times New Roman"/>
          <w:color w:val="auto"/>
          <w:spacing w:val="0"/>
          <w:position w:val="0"/>
          <w:sz w:val="28"/>
          <w:shd w:fill="auto" w:val="clear"/>
        </w:rPr>
        <w:t xml:space="preserve">òng ngừa, giải quyết tranh chấp </w:t>
      </w:r>
      <w:r>
        <w:rPr>
          <w:rFonts w:ascii="Times New Roman" w:hAnsi="Times New Roman" w:cs="Times New Roman" w:eastAsia="Times New Roman"/>
          <w:color w:val="auto"/>
          <w:spacing w:val="0"/>
          <w:position w:val="0"/>
          <w:sz w:val="28"/>
          <w:shd w:fill="auto" w:val="clear"/>
        </w:rPr>
        <w:t xml:space="preserve">đầu tư quốc tế quy định tại khoản 1 Điều 2 Quy chế phối hợp trong việc giải quyết tranh chấp đầu tư quốc tế ban h</w:t>
      </w:r>
      <w:r>
        <w:rPr>
          <w:rFonts w:ascii="Times New Roman" w:hAnsi="Times New Roman" w:cs="Times New Roman" w:eastAsia="Times New Roman"/>
          <w:color w:val="auto"/>
          <w:spacing w:val="0"/>
          <w:position w:val="0"/>
          <w:sz w:val="28"/>
          <w:shd w:fill="auto" w:val="clear"/>
        </w:rPr>
        <w:t xml:space="preserve">ành kèm theo Quyết </w:t>
      </w:r>
      <w:r>
        <w:rPr>
          <w:rFonts w:ascii="Times New Roman" w:hAnsi="Times New Roman" w:cs="Times New Roman" w:eastAsia="Times New Roman"/>
          <w:color w:val="auto"/>
          <w:spacing w:val="0"/>
          <w:position w:val="0"/>
          <w:sz w:val="28"/>
          <w:shd w:fill="auto" w:val="clear"/>
        </w:rPr>
        <w:t xml:space="preserve">định số 04/2014/QĐ-TTg ng</w:t>
      </w:r>
      <w:r>
        <w:rPr>
          <w:rFonts w:ascii="Times New Roman" w:hAnsi="Times New Roman" w:cs="Times New Roman" w:eastAsia="Times New Roman"/>
          <w:color w:val="auto"/>
          <w:spacing w:val="0"/>
          <w:position w:val="0"/>
          <w:sz w:val="28"/>
          <w:shd w:fill="auto" w:val="clear"/>
        </w:rPr>
        <w:t xml:space="preserve">ày 14/01/2014 của Thủ t</w:t>
      </w:r>
      <w:r>
        <w:rPr>
          <w:rFonts w:ascii="Times New Roman" w:hAnsi="Times New Roman" w:cs="Times New Roman" w:eastAsia="Times New Roman"/>
          <w:color w:val="auto"/>
          <w:spacing w:val="0"/>
          <w:position w:val="0"/>
          <w:sz w:val="28"/>
          <w:shd w:fill="auto" w:val="clear"/>
        </w:rPr>
        <w:t xml:space="preserve">ướng Chính phủ.</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Thông t</w:t>
      </w:r>
      <w:r>
        <w:rPr>
          <w:rFonts w:ascii="Times New Roman" w:hAnsi="Times New Roman" w:cs="Times New Roman" w:eastAsia="Times New Roman"/>
          <w:color w:val="auto"/>
          <w:spacing w:val="0"/>
          <w:position w:val="0"/>
          <w:sz w:val="28"/>
          <w:shd w:fill="auto" w:val="clear"/>
        </w:rPr>
        <w:t xml:space="preserve">ư này áp dụng đối với các Bộ, cơ quan ngang Bộ, Ủy ban nhân dân các cấp, các cơ quan, tổ chức, cá nhân có liên quan đến việc lập dự toán, quản l</w:t>
      </w:r>
      <w:r>
        <w:rPr>
          <w:rFonts w:ascii="Times New Roman" w:hAnsi="Times New Roman" w:cs="Times New Roman" w:eastAsia="Times New Roman"/>
          <w:color w:val="auto"/>
          <w:spacing w:val="0"/>
          <w:position w:val="0"/>
          <w:sz w:val="28"/>
          <w:shd w:fill="auto" w:val="clear"/>
        </w:rPr>
        <w:t xml:space="preserve">ý, sử dụng và quyết toán kinh phí ngân sách nhà n</w:t>
      </w:r>
      <w:r>
        <w:rPr>
          <w:rFonts w:ascii="Times New Roman" w:hAnsi="Times New Roman" w:cs="Times New Roman" w:eastAsia="Times New Roman"/>
          <w:color w:val="auto"/>
          <w:spacing w:val="0"/>
          <w:position w:val="0"/>
          <w:sz w:val="28"/>
          <w:shd w:fill="auto" w:val="clear"/>
        </w:rPr>
        <w:t xml:space="preserve">ước cho công tác ph</w:t>
      </w:r>
      <w:r>
        <w:rPr>
          <w:rFonts w:ascii="Times New Roman" w:hAnsi="Times New Roman" w:cs="Times New Roman" w:eastAsia="Times New Roman"/>
          <w:color w:val="auto"/>
          <w:spacing w:val="0"/>
          <w:position w:val="0"/>
          <w:sz w:val="28"/>
          <w:shd w:fill="auto" w:val="clear"/>
        </w:rPr>
        <w:t xml:space="preserve">òng ngừa, </w:t>
      </w:r>
      <w:r>
        <w:rPr>
          <w:rFonts w:ascii="Times New Roman" w:hAnsi="Times New Roman" w:cs="Times New Roman" w:eastAsia="Times New Roman"/>
          <w:color w:val="000000"/>
          <w:spacing w:val="0"/>
          <w:position w:val="0"/>
          <w:sz w:val="28"/>
          <w:shd w:fill="auto" w:val="clear"/>
        </w:rPr>
        <w:t xml:space="preserve">giải quyết tranh chấp </w:t>
      </w:r>
      <w:r>
        <w:rPr>
          <w:rFonts w:ascii="Times New Roman" w:hAnsi="Times New Roman" w:cs="Times New Roman" w:eastAsia="Times New Roman"/>
          <w:color w:val="000000"/>
          <w:spacing w:val="0"/>
          <w:position w:val="0"/>
          <w:sz w:val="28"/>
          <w:shd w:fill="auto" w:val="clear"/>
        </w:rPr>
        <w:t xml:space="preserve">đầu tư quốc tế.</w:t>
      </w:r>
      <w:r>
        <w:rPr>
          <w:rFonts w:ascii="Times New Roman" w:hAnsi="Times New Roman" w:cs="Times New Roman" w:eastAsia="Times New Roman"/>
          <w:color w:val="auto"/>
          <w:spacing w:val="0"/>
          <w:position w:val="0"/>
          <w:sz w:val="28"/>
          <w:shd w:fill="auto" w:val="clear"/>
        </w:rPr>
        <w:t xml:space="preserve"> </w:t>
      </w:r>
    </w:p>
    <w:p>
      <w:pPr>
        <w:spacing w:before="100" w:after="0" w:line="240"/>
        <w:ind w:right="0" w:left="0" w:firstLine="72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 </w:t>
      </w:r>
      <w:r>
        <w:rPr>
          <w:rFonts w:ascii="Times New Roman" w:hAnsi="Times New Roman" w:cs="Times New Roman" w:eastAsia="Times New Roman"/>
          <w:b/>
          <w:color w:val="auto"/>
          <w:spacing w:val="-2"/>
          <w:position w:val="0"/>
          <w:sz w:val="28"/>
          <w:shd w:fill="auto" w:val="clear"/>
        </w:rPr>
        <w:t xml:space="preserve">Nguy</w:t>
      </w:r>
      <w:r>
        <w:rPr>
          <w:rFonts w:ascii="Times New Roman" w:hAnsi="Times New Roman" w:cs="Times New Roman" w:eastAsia="Times New Roman"/>
          <w:b/>
          <w:color w:val="auto"/>
          <w:spacing w:val="-2"/>
          <w:position w:val="0"/>
          <w:sz w:val="28"/>
          <w:shd w:fill="auto" w:val="clear"/>
        </w:rPr>
        <w:t xml:space="preserve">ên tắc lập dự toán, quản lý, sử dụng và quyết toán kinh phí</w:t>
      </w:r>
      <w:r>
        <w:rPr>
          <w:rFonts w:ascii="Times New Roman" w:hAnsi="Times New Roman" w:cs="Times New Roman" w:eastAsia="Times New Roman"/>
          <w:b/>
          <w:color w:val="auto"/>
          <w:spacing w:val="0"/>
          <w:position w:val="0"/>
          <w:sz w:val="28"/>
          <w:shd w:fill="auto" w:val="clear"/>
        </w:rPr>
        <w:t xml:space="preserve"> </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Chi phí phát sinh từ việc thực hiện nhiệm vụ </w:t>
      </w:r>
      <w:r>
        <w:rPr>
          <w:rFonts w:ascii="Times New Roman" w:hAnsi="Times New Roman" w:cs="Times New Roman" w:eastAsia="Times New Roman"/>
          <w:color w:val="auto"/>
          <w:spacing w:val="0"/>
          <w:position w:val="0"/>
          <w:sz w:val="28"/>
          <w:shd w:fill="auto" w:val="clear"/>
        </w:rPr>
        <w:t xml:space="preserve">đại diện pháp lý cho Chính phủ được cấp trong kinh phí hoạt động h</w:t>
      </w:r>
      <w:r>
        <w:rPr>
          <w:rFonts w:ascii="Times New Roman" w:hAnsi="Times New Roman" w:cs="Times New Roman" w:eastAsia="Times New Roman"/>
          <w:color w:val="auto"/>
          <w:spacing w:val="0"/>
          <w:position w:val="0"/>
          <w:sz w:val="28"/>
          <w:shd w:fill="auto" w:val="clear"/>
        </w:rPr>
        <w:t xml:space="preserve">àng n</w:t>
      </w:r>
      <w:r>
        <w:rPr>
          <w:rFonts w:ascii="Times New Roman" w:hAnsi="Times New Roman" w:cs="Times New Roman" w:eastAsia="Times New Roman"/>
          <w:color w:val="auto"/>
          <w:spacing w:val="0"/>
          <w:position w:val="0"/>
          <w:sz w:val="28"/>
          <w:shd w:fill="auto" w:val="clear"/>
        </w:rPr>
        <w:t xml:space="preserve">ăm của Bộ Tư pháp. </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Chi phí phát sinh từ việc thực hiện các hoạt </w:t>
      </w:r>
      <w:r>
        <w:rPr>
          <w:rFonts w:ascii="Times New Roman" w:hAnsi="Times New Roman" w:cs="Times New Roman" w:eastAsia="Times New Roman"/>
          <w:color w:val="auto"/>
          <w:spacing w:val="0"/>
          <w:position w:val="0"/>
          <w:sz w:val="28"/>
          <w:shd w:fill="auto" w:val="clear"/>
        </w:rPr>
        <w:t xml:space="preserve">động khác phục vụ công tác ph</w:t>
      </w:r>
      <w:r>
        <w:rPr>
          <w:rFonts w:ascii="Times New Roman" w:hAnsi="Times New Roman" w:cs="Times New Roman" w:eastAsia="Times New Roman"/>
          <w:color w:val="auto"/>
          <w:spacing w:val="0"/>
          <w:position w:val="0"/>
          <w:sz w:val="28"/>
          <w:shd w:fill="auto" w:val="clear"/>
        </w:rPr>
        <w:t xml:space="preserve">òng ngừa, giải quyết vụ việc tranh chấp </w:t>
      </w:r>
      <w:r>
        <w:rPr>
          <w:rFonts w:ascii="Times New Roman" w:hAnsi="Times New Roman" w:cs="Times New Roman" w:eastAsia="Times New Roman"/>
          <w:color w:val="auto"/>
          <w:spacing w:val="0"/>
          <w:position w:val="0"/>
          <w:sz w:val="28"/>
          <w:shd w:fill="auto" w:val="clear"/>
        </w:rPr>
        <w:t xml:space="preserve">đầu tư quốc tế được cấp cho cơ quan chủ tr</w:t>
      </w:r>
      <w:r>
        <w:rPr>
          <w:rFonts w:ascii="Times New Roman" w:hAnsi="Times New Roman" w:cs="Times New Roman" w:eastAsia="Times New Roman"/>
          <w:color w:val="auto"/>
          <w:spacing w:val="0"/>
          <w:position w:val="0"/>
          <w:sz w:val="28"/>
          <w:shd w:fill="auto" w:val="clear"/>
        </w:rPr>
        <w:t xml:space="preserve">ì theo nguyên tắc sau:</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Tr</w:t>
      </w:r>
      <w:r>
        <w:rPr>
          <w:rFonts w:ascii="Times New Roman" w:hAnsi="Times New Roman" w:cs="Times New Roman" w:eastAsia="Times New Roman"/>
          <w:color w:val="auto"/>
          <w:spacing w:val="0"/>
          <w:position w:val="0"/>
          <w:sz w:val="28"/>
          <w:shd w:fill="auto" w:val="clear"/>
        </w:rPr>
        <w:t xml:space="preserve">ường hợp cơ quan chủ tr</w:t>
      </w:r>
      <w:r>
        <w:rPr>
          <w:rFonts w:ascii="Times New Roman" w:hAnsi="Times New Roman" w:cs="Times New Roman" w:eastAsia="Times New Roman"/>
          <w:color w:val="auto"/>
          <w:spacing w:val="0"/>
          <w:position w:val="0"/>
          <w:sz w:val="28"/>
          <w:shd w:fill="auto" w:val="clear"/>
        </w:rPr>
        <w:t xml:space="preserve">ì là c</w:t>
      </w:r>
      <w:r>
        <w:rPr>
          <w:rFonts w:ascii="Times New Roman" w:hAnsi="Times New Roman" w:cs="Times New Roman" w:eastAsia="Times New Roman"/>
          <w:color w:val="auto"/>
          <w:spacing w:val="0"/>
          <w:position w:val="0"/>
          <w:sz w:val="28"/>
          <w:shd w:fill="auto" w:val="clear"/>
        </w:rPr>
        <w:t xml:space="preserve">ơ quan nhà nước ở trung ương do ngân sách trung ương đảm bảo;</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Tr</w:t>
      </w:r>
      <w:r>
        <w:rPr>
          <w:rFonts w:ascii="Times New Roman" w:hAnsi="Times New Roman" w:cs="Times New Roman" w:eastAsia="Times New Roman"/>
          <w:color w:val="auto"/>
          <w:spacing w:val="0"/>
          <w:position w:val="0"/>
          <w:sz w:val="28"/>
          <w:shd w:fill="auto" w:val="clear"/>
        </w:rPr>
        <w:t xml:space="preserve">ường hợp cơ quan chủ tr</w:t>
      </w:r>
      <w:r>
        <w:rPr>
          <w:rFonts w:ascii="Times New Roman" w:hAnsi="Times New Roman" w:cs="Times New Roman" w:eastAsia="Times New Roman"/>
          <w:color w:val="auto"/>
          <w:spacing w:val="0"/>
          <w:position w:val="0"/>
          <w:sz w:val="28"/>
          <w:shd w:fill="auto" w:val="clear"/>
        </w:rPr>
        <w:t xml:space="preserve">ì là c</w:t>
      </w:r>
      <w:r>
        <w:rPr>
          <w:rFonts w:ascii="Times New Roman" w:hAnsi="Times New Roman" w:cs="Times New Roman" w:eastAsia="Times New Roman"/>
          <w:color w:val="auto"/>
          <w:spacing w:val="0"/>
          <w:position w:val="0"/>
          <w:sz w:val="28"/>
          <w:shd w:fill="auto" w:val="clear"/>
        </w:rPr>
        <w:t xml:space="preserve">ơ quan nhà nước ở địa phương do ngân sách địa phương đảm bảo theo quy định về phân cấp ngân sách.</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3. Kinh phí ngân sách nhà n</w:t>
      </w:r>
      <w:r>
        <w:rPr>
          <w:rFonts w:ascii="Times New Roman" w:hAnsi="Times New Roman" w:cs="Times New Roman" w:eastAsia="Times New Roman"/>
          <w:color w:val="auto"/>
          <w:spacing w:val="-2"/>
          <w:position w:val="0"/>
          <w:sz w:val="28"/>
          <w:shd w:fill="auto" w:val="clear"/>
        </w:rPr>
        <w:t xml:space="preserve">ước thực hiện </w:t>
      </w:r>
      <w:r>
        <w:rPr>
          <w:rFonts w:ascii="Times New Roman" w:hAnsi="Times New Roman" w:cs="Times New Roman" w:eastAsia="Times New Roman"/>
          <w:color w:val="auto"/>
          <w:spacing w:val="0"/>
          <w:position w:val="0"/>
          <w:sz w:val="28"/>
          <w:shd w:fill="auto" w:val="clear"/>
        </w:rPr>
        <w:t xml:space="preserve">công tác ph</w:t>
      </w:r>
      <w:r>
        <w:rPr>
          <w:rFonts w:ascii="Times New Roman" w:hAnsi="Times New Roman" w:cs="Times New Roman" w:eastAsia="Times New Roman"/>
          <w:color w:val="auto"/>
          <w:spacing w:val="0"/>
          <w:position w:val="0"/>
          <w:sz w:val="28"/>
          <w:shd w:fill="auto" w:val="clear"/>
        </w:rPr>
        <w:t xml:space="preserve">òng ngừa, </w:t>
      </w:r>
      <w:r>
        <w:rPr>
          <w:rFonts w:ascii="Times New Roman" w:hAnsi="Times New Roman" w:cs="Times New Roman" w:eastAsia="Times New Roman"/>
          <w:color w:val="000000"/>
          <w:spacing w:val="0"/>
          <w:position w:val="0"/>
          <w:sz w:val="28"/>
          <w:shd w:fill="auto" w:val="clear"/>
        </w:rPr>
        <w:t xml:space="preserve">giải quyết tranh chấp </w:t>
      </w:r>
      <w:r>
        <w:rPr>
          <w:rFonts w:ascii="Times New Roman" w:hAnsi="Times New Roman" w:cs="Times New Roman" w:eastAsia="Times New Roman"/>
          <w:color w:val="000000"/>
          <w:spacing w:val="0"/>
          <w:position w:val="0"/>
          <w:sz w:val="28"/>
          <w:shd w:fill="auto" w:val="clear"/>
        </w:rPr>
        <w:t xml:space="preserve">đầu tư quốc tế </w:t>
      </w:r>
      <w:r>
        <w:rPr>
          <w:rFonts w:ascii="Times New Roman" w:hAnsi="Times New Roman" w:cs="Times New Roman" w:eastAsia="Times New Roman"/>
          <w:color w:val="auto"/>
          <w:spacing w:val="0"/>
          <w:position w:val="0"/>
          <w:sz w:val="28"/>
          <w:shd w:fill="auto" w:val="clear"/>
        </w:rPr>
        <w:t xml:space="preserve">phải được lập dự toán, quản lý, sử dụng v</w:t>
      </w:r>
      <w:r>
        <w:rPr>
          <w:rFonts w:ascii="Times New Roman" w:hAnsi="Times New Roman" w:cs="Times New Roman" w:eastAsia="Times New Roman"/>
          <w:color w:val="auto"/>
          <w:spacing w:val="0"/>
          <w:position w:val="0"/>
          <w:sz w:val="28"/>
          <w:shd w:fill="auto" w:val="clear"/>
        </w:rPr>
        <w:t xml:space="preserve">à quyết toán </w:t>
      </w:r>
      <w:r>
        <w:rPr>
          <w:rFonts w:ascii="Times New Roman" w:hAnsi="Times New Roman" w:cs="Times New Roman" w:eastAsia="Times New Roman"/>
          <w:color w:val="auto"/>
          <w:spacing w:val="0"/>
          <w:position w:val="0"/>
          <w:sz w:val="28"/>
          <w:shd w:fill="auto" w:val="clear"/>
        </w:rPr>
        <w:t xml:space="preserve">đúng mục đích, đúng chế độ v</w:t>
      </w:r>
      <w:r>
        <w:rPr>
          <w:rFonts w:ascii="Times New Roman" w:hAnsi="Times New Roman" w:cs="Times New Roman" w:eastAsia="Times New Roman"/>
          <w:color w:val="auto"/>
          <w:spacing w:val="0"/>
          <w:position w:val="0"/>
          <w:sz w:val="28"/>
          <w:shd w:fill="auto" w:val="clear"/>
        </w:rPr>
        <w:t xml:space="preserve">à theo các quy </w:t>
      </w:r>
      <w:r>
        <w:rPr>
          <w:rFonts w:ascii="Times New Roman" w:hAnsi="Times New Roman" w:cs="Times New Roman" w:eastAsia="Times New Roman"/>
          <w:color w:val="auto"/>
          <w:spacing w:val="0"/>
          <w:position w:val="0"/>
          <w:sz w:val="28"/>
          <w:shd w:fill="auto" w:val="clear"/>
        </w:rPr>
        <w:t xml:space="preserve">định tại Thông tư n</w:t>
      </w:r>
      <w:r>
        <w:rPr>
          <w:rFonts w:ascii="Times New Roman" w:hAnsi="Times New Roman" w:cs="Times New Roman" w:eastAsia="Times New Roman"/>
          <w:color w:val="auto"/>
          <w:spacing w:val="0"/>
          <w:position w:val="0"/>
          <w:sz w:val="28"/>
          <w:shd w:fill="auto" w:val="clear"/>
        </w:rPr>
        <w:t xml:space="preserve">ày.</w:t>
      </w:r>
    </w:p>
    <w:p>
      <w:pPr>
        <w:spacing w:before="100" w:after="0" w:line="240"/>
        <w:ind w:right="0" w:left="0" w:firstLine="72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Điều 3. Nội dung chi </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1. Chi phí trong giai </w:t>
      </w:r>
      <w:r>
        <w:rPr>
          <w:rFonts w:ascii="Times New Roman" w:hAnsi="Times New Roman" w:cs="Times New Roman" w:eastAsia="Times New Roman"/>
          <w:color w:val="auto"/>
          <w:spacing w:val="2"/>
          <w:position w:val="0"/>
          <w:sz w:val="28"/>
          <w:shd w:fill="auto" w:val="clear"/>
        </w:rPr>
        <w:t xml:space="preserve">đoạn nh</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đầu tư nước ngo</w:t>
      </w:r>
      <w:r>
        <w:rPr>
          <w:rFonts w:ascii="Times New Roman" w:hAnsi="Times New Roman" w:cs="Times New Roman" w:eastAsia="Times New Roman"/>
          <w:color w:val="auto"/>
          <w:spacing w:val="2"/>
          <w:position w:val="0"/>
          <w:sz w:val="28"/>
          <w:shd w:fill="auto" w:val="clear"/>
        </w:rPr>
        <w:t xml:space="preserve">ài khiếu nại và yêu cầu tham vấn hoặc gửi thông báo ý </w:t>
      </w:r>
      <w:r>
        <w:rPr>
          <w:rFonts w:ascii="Times New Roman" w:hAnsi="Times New Roman" w:cs="Times New Roman" w:eastAsia="Times New Roman"/>
          <w:color w:val="auto"/>
          <w:spacing w:val="2"/>
          <w:position w:val="0"/>
          <w:sz w:val="28"/>
          <w:shd w:fill="auto" w:val="clear"/>
        </w:rPr>
        <w:t xml:space="preserve">định khởi kiện: </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a) Chi phục vụ hoạt </w:t>
      </w:r>
      <w:r>
        <w:rPr>
          <w:rFonts w:ascii="Times New Roman" w:hAnsi="Times New Roman" w:cs="Times New Roman" w:eastAsia="Times New Roman"/>
          <w:color w:val="auto"/>
          <w:spacing w:val="2"/>
          <w:position w:val="0"/>
          <w:sz w:val="28"/>
          <w:shd w:fill="auto" w:val="clear"/>
        </w:rPr>
        <w:t xml:space="preserve">động nghi</w:t>
      </w:r>
      <w:r>
        <w:rPr>
          <w:rFonts w:ascii="Times New Roman" w:hAnsi="Times New Roman" w:cs="Times New Roman" w:eastAsia="Times New Roman"/>
          <w:color w:val="auto"/>
          <w:spacing w:val="2"/>
          <w:position w:val="0"/>
          <w:sz w:val="28"/>
          <w:shd w:fill="auto" w:val="clear"/>
        </w:rPr>
        <w:t xml:space="preserve">ên cứu pháp luật, </w:t>
      </w:r>
      <w:r>
        <w:rPr>
          <w:rFonts w:ascii="Times New Roman" w:hAnsi="Times New Roman" w:cs="Times New Roman" w:eastAsia="Times New Roman"/>
          <w:color w:val="auto"/>
          <w:spacing w:val="2"/>
          <w:position w:val="0"/>
          <w:sz w:val="28"/>
          <w:shd w:fill="auto" w:val="clear"/>
        </w:rPr>
        <w:t xml:space="preserve">điều ước quốc tế hoặc cam kết quốc tế, hồ sơ v</w:t>
      </w:r>
      <w:r>
        <w:rPr>
          <w:rFonts w:ascii="Times New Roman" w:hAnsi="Times New Roman" w:cs="Times New Roman" w:eastAsia="Times New Roman"/>
          <w:color w:val="auto"/>
          <w:spacing w:val="2"/>
          <w:position w:val="0"/>
          <w:sz w:val="28"/>
          <w:shd w:fill="auto" w:val="clear"/>
        </w:rPr>
        <w:t xml:space="preserve">à các tài liệu khác liên quan </w:t>
      </w:r>
      <w:r>
        <w:rPr>
          <w:rFonts w:ascii="Times New Roman" w:hAnsi="Times New Roman" w:cs="Times New Roman" w:eastAsia="Times New Roman"/>
          <w:color w:val="auto"/>
          <w:spacing w:val="2"/>
          <w:position w:val="0"/>
          <w:sz w:val="28"/>
          <w:shd w:fill="auto" w:val="clear"/>
        </w:rPr>
        <w:t xml:space="preserve">đến vụ việc nh</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đầu tư nước ngo</w:t>
      </w:r>
      <w:r>
        <w:rPr>
          <w:rFonts w:ascii="Times New Roman" w:hAnsi="Times New Roman" w:cs="Times New Roman" w:eastAsia="Times New Roman"/>
          <w:color w:val="auto"/>
          <w:spacing w:val="2"/>
          <w:position w:val="0"/>
          <w:sz w:val="28"/>
          <w:shd w:fill="auto" w:val="clear"/>
        </w:rPr>
        <w:t xml:space="preserve">ài khiếu nại hoặc yêu cầu tham vấn;</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Chi tham vấn chuyên gia trong n</w:t>
      </w:r>
      <w:r>
        <w:rPr>
          <w:rFonts w:ascii="Times New Roman" w:hAnsi="Times New Roman" w:cs="Times New Roman" w:eastAsia="Times New Roman"/>
          <w:color w:val="auto"/>
          <w:spacing w:val="2"/>
          <w:position w:val="0"/>
          <w:sz w:val="28"/>
          <w:shd w:fill="auto" w:val="clear"/>
        </w:rPr>
        <w:t xml:space="preserve">ước và quốc tế;</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 Chi phục vụ hoạt </w:t>
      </w:r>
      <w:r>
        <w:rPr>
          <w:rFonts w:ascii="Times New Roman" w:hAnsi="Times New Roman" w:cs="Times New Roman" w:eastAsia="Times New Roman"/>
          <w:color w:val="auto"/>
          <w:spacing w:val="2"/>
          <w:position w:val="0"/>
          <w:sz w:val="28"/>
          <w:shd w:fill="auto" w:val="clear"/>
        </w:rPr>
        <w:t xml:space="preserve">động tham vấn, thương lượng với nh</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đầu tư nước ngo</w:t>
      </w:r>
      <w:r>
        <w:rPr>
          <w:rFonts w:ascii="Times New Roman" w:hAnsi="Times New Roman" w:cs="Times New Roman" w:eastAsia="Times New Roman"/>
          <w:color w:val="auto"/>
          <w:spacing w:val="2"/>
          <w:position w:val="0"/>
          <w:sz w:val="28"/>
          <w:shd w:fill="auto" w:val="clear"/>
        </w:rPr>
        <w:t xml:space="preserve">ài.</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2. Chi phí trong giai </w:t>
      </w:r>
      <w:r>
        <w:rPr>
          <w:rFonts w:ascii="Times New Roman" w:hAnsi="Times New Roman" w:cs="Times New Roman" w:eastAsia="Times New Roman"/>
          <w:color w:val="auto"/>
          <w:spacing w:val="2"/>
          <w:position w:val="0"/>
          <w:sz w:val="28"/>
          <w:shd w:fill="auto" w:val="clear"/>
        </w:rPr>
        <w:t xml:space="preserve">đoạn nh</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đầu tư nước ngo</w:t>
      </w:r>
      <w:r>
        <w:rPr>
          <w:rFonts w:ascii="Times New Roman" w:hAnsi="Times New Roman" w:cs="Times New Roman" w:eastAsia="Times New Roman"/>
          <w:color w:val="auto"/>
          <w:spacing w:val="2"/>
          <w:position w:val="0"/>
          <w:sz w:val="28"/>
          <w:shd w:fill="auto" w:val="clear"/>
        </w:rPr>
        <w:t xml:space="preserve">ài nộp </w:t>
      </w:r>
      <w:r>
        <w:rPr>
          <w:rFonts w:ascii="Times New Roman" w:hAnsi="Times New Roman" w:cs="Times New Roman" w:eastAsia="Times New Roman"/>
          <w:color w:val="auto"/>
          <w:spacing w:val="2"/>
          <w:position w:val="0"/>
          <w:sz w:val="28"/>
          <w:shd w:fill="auto" w:val="clear"/>
        </w:rPr>
        <w:t xml:space="preserve">đơn khởi kiện ra trọng t</w:t>
      </w:r>
      <w:r>
        <w:rPr>
          <w:rFonts w:ascii="Times New Roman" w:hAnsi="Times New Roman" w:cs="Times New Roman" w:eastAsia="Times New Roman"/>
          <w:color w:val="auto"/>
          <w:spacing w:val="2"/>
          <w:position w:val="0"/>
          <w:sz w:val="28"/>
          <w:shd w:fill="auto" w:val="clear"/>
        </w:rPr>
        <w:t xml:space="preserve">ài quốc tế hoặc c</w:t>
      </w:r>
      <w:r>
        <w:rPr>
          <w:rFonts w:ascii="Times New Roman" w:hAnsi="Times New Roman" w:cs="Times New Roman" w:eastAsia="Times New Roman"/>
          <w:color w:val="auto"/>
          <w:spacing w:val="2"/>
          <w:position w:val="0"/>
          <w:sz w:val="28"/>
          <w:shd w:fill="auto" w:val="clear"/>
        </w:rPr>
        <w:t xml:space="preserve">ơ quan tài phán nước ngoài có thẩm quyền:</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a) Xây dựng chiến l</w:t>
      </w:r>
      <w:r>
        <w:rPr>
          <w:rFonts w:ascii="Times New Roman" w:hAnsi="Times New Roman" w:cs="Times New Roman" w:eastAsia="Times New Roman"/>
          <w:color w:val="auto"/>
          <w:spacing w:val="2"/>
          <w:position w:val="0"/>
          <w:sz w:val="28"/>
          <w:shd w:fill="auto" w:val="clear"/>
        </w:rPr>
        <w:t xml:space="preserve">ược, phương án tham gia giải quyết tranh chấp;</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Chi công tác chuẩn bị tài liệu, chứng cứ liên quan </w:t>
      </w:r>
      <w:r>
        <w:rPr>
          <w:rFonts w:ascii="Times New Roman" w:hAnsi="Times New Roman" w:cs="Times New Roman" w:eastAsia="Times New Roman"/>
          <w:color w:val="auto"/>
          <w:spacing w:val="2"/>
          <w:position w:val="0"/>
          <w:sz w:val="28"/>
          <w:shd w:fill="auto" w:val="clear"/>
        </w:rPr>
        <w:t xml:space="preserve">đến vụ việc;</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 Xây dựng bản trả lời thông báo trọng tài theo quy </w:t>
      </w:r>
      <w:r>
        <w:rPr>
          <w:rFonts w:ascii="Times New Roman" w:hAnsi="Times New Roman" w:cs="Times New Roman" w:eastAsia="Times New Roman"/>
          <w:color w:val="auto"/>
          <w:spacing w:val="2"/>
          <w:position w:val="0"/>
          <w:sz w:val="28"/>
          <w:shd w:fill="auto" w:val="clear"/>
        </w:rPr>
        <w:t xml:space="preserve">định của Quy tắc trọng t</w:t>
      </w:r>
      <w:r>
        <w:rPr>
          <w:rFonts w:ascii="Times New Roman" w:hAnsi="Times New Roman" w:cs="Times New Roman" w:eastAsia="Times New Roman"/>
          <w:color w:val="auto"/>
          <w:spacing w:val="2"/>
          <w:position w:val="0"/>
          <w:sz w:val="28"/>
          <w:shd w:fill="auto" w:val="clear"/>
        </w:rPr>
        <w:t xml:space="preserve">ài trong tr</w:t>
      </w:r>
      <w:r>
        <w:rPr>
          <w:rFonts w:ascii="Times New Roman" w:hAnsi="Times New Roman" w:cs="Times New Roman" w:eastAsia="Times New Roman"/>
          <w:color w:val="auto"/>
          <w:spacing w:val="2"/>
          <w:position w:val="0"/>
          <w:sz w:val="28"/>
          <w:shd w:fill="auto" w:val="clear"/>
        </w:rPr>
        <w:t xml:space="preserve">ường hợp không hoặc chưa thuê luật sư tư vấn cho Chính phủ;</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d) Chi phí phục vụ cho hoạt </w:t>
      </w:r>
      <w:r>
        <w:rPr>
          <w:rFonts w:ascii="Times New Roman" w:hAnsi="Times New Roman" w:cs="Times New Roman" w:eastAsia="Times New Roman"/>
          <w:color w:val="auto"/>
          <w:spacing w:val="2"/>
          <w:position w:val="0"/>
          <w:sz w:val="28"/>
          <w:shd w:fill="auto" w:val="clear"/>
        </w:rPr>
        <w:t xml:space="preserve">động lựa chọn luật sư, trọng t</w:t>
      </w:r>
      <w:r>
        <w:rPr>
          <w:rFonts w:ascii="Times New Roman" w:hAnsi="Times New Roman" w:cs="Times New Roman" w:eastAsia="Times New Roman"/>
          <w:color w:val="auto"/>
          <w:spacing w:val="2"/>
          <w:position w:val="0"/>
          <w:sz w:val="28"/>
          <w:shd w:fill="auto" w:val="clear"/>
        </w:rPr>
        <w:t xml:space="preserve">ài viên phía Việt Nam (nếu có);</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đ) Chi phí phục vụ cho hoạt động h</w:t>
      </w:r>
      <w:r>
        <w:rPr>
          <w:rFonts w:ascii="Times New Roman" w:hAnsi="Times New Roman" w:cs="Times New Roman" w:eastAsia="Times New Roman"/>
          <w:color w:val="auto"/>
          <w:spacing w:val="2"/>
          <w:position w:val="0"/>
          <w:sz w:val="28"/>
          <w:shd w:fill="auto" w:val="clear"/>
        </w:rPr>
        <w:t xml:space="preserve">òa giải ngoài trọng tài quốc tế (nếu có).</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3. Chi phí trong giai </w:t>
      </w:r>
      <w:r>
        <w:rPr>
          <w:rFonts w:ascii="Times New Roman" w:hAnsi="Times New Roman" w:cs="Times New Roman" w:eastAsia="Times New Roman"/>
          <w:color w:val="auto"/>
          <w:spacing w:val="2"/>
          <w:position w:val="0"/>
          <w:sz w:val="28"/>
          <w:shd w:fill="auto" w:val="clear"/>
        </w:rPr>
        <w:t xml:space="preserve">đoạn tranh chấp đầu tư quốc tế được giải quyết tại trọng t</w:t>
      </w:r>
      <w:r>
        <w:rPr>
          <w:rFonts w:ascii="Times New Roman" w:hAnsi="Times New Roman" w:cs="Times New Roman" w:eastAsia="Times New Roman"/>
          <w:color w:val="auto"/>
          <w:spacing w:val="2"/>
          <w:position w:val="0"/>
          <w:sz w:val="28"/>
          <w:shd w:fill="auto" w:val="clear"/>
        </w:rPr>
        <w:t xml:space="preserve">ài quốc tế hoặc c</w:t>
      </w:r>
      <w:r>
        <w:rPr>
          <w:rFonts w:ascii="Times New Roman" w:hAnsi="Times New Roman" w:cs="Times New Roman" w:eastAsia="Times New Roman"/>
          <w:color w:val="auto"/>
          <w:spacing w:val="2"/>
          <w:position w:val="0"/>
          <w:sz w:val="28"/>
          <w:shd w:fill="auto" w:val="clear"/>
        </w:rPr>
        <w:t xml:space="preserve">ơ quan tài phán nước ngoài có thẩm quyền:</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a) Chi thuê luật s</w:t>
      </w:r>
      <w:r>
        <w:rPr>
          <w:rFonts w:ascii="Times New Roman" w:hAnsi="Times New Roman" w:cs="Times New Roman" w:eastAsia="Times New Roman"/>
          <w:color w:val="auto"/>
          <w:spacing w:val="2"/>
          <w:position w:val="0"/>
          <w:sz w:val="28"/>
          <w:shd w:fill="auto" w:val="clear"/>
        </w:rPr>
        <w:t xml:space="preserve">ư đại diện cho Chính phủ, cơ quan Nhà nước và chi phí thuê chuyên gia trong nước và quốc tế;</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Chi phí cho nhân chứng tham gia vụ kiện;</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 Xây dựng bản Tự bảo vệ của Chính phủ trong tr</w:t>
      </w:r>
      <w:r>
        <w:rPr>
          <w:rFonts w:ascii="Times New Roman" w:hAnsi="Times New Roman" w:cs="Times New Roman" w:eastAsia="Times New Roman"/>
          <w:color w:val="auto"/>
          <w:spacing w:val="2"/>
          <w:position w:val="0"/>
          <w:sz w:val="28"/>
          <w:shd w:fill="auto" w:val="clear"/>
        </w:rPr>
        <w:t xml:space="preserve">ường hợp không thuê hoặc chưa thuê luật sư tư vấn cho Chính phủ và các bản đệ tr</w:t>
      </w:r>
      <w:r>
        <w:rPr>
          <w:rFonts w:ascii="Times New Roman" w:hAnsi="Times New Roman" w:cs="Times New Roman" w:eastAsia="Times New Roman"/>
          <w:color w:val="auto"/>
          <w:spacing w:val="2"/>
          <w:position w:val="0"/>
          <w:sz w:val="28"/>
          <w:shd w:fill="auto" w:val="clear"/>
        </w:rPr>
        <w:t xml:space="preserve">ình khác theo yêu cầu của Hội </w:t>
      </w:r>
      <w:r>
        <w:rPr>
          <w:rFonts w:ascii="Times New Roman" w:hAnsi="Times New Roman" w:cs="Times New Roman" w:eastAsia="Times New Roman"/>
          <w:color w:val="auto"/>
          <w:spacing w:val="2"/>
          <w:position w:val="0"/>
          <w:sz w:val="28"/>
          <w:shd w:fill="auto" w:val="clear"/>
        </w:rPr>
        <w:t xml:space="preserve">đồng trọng t</w:t>
      </w:r>
      <w:r>
        <w:rPr>
          <w:rFonts w:ascii="Times New Roman" w:hAnsi="Times New Roman" w:cs="Times New Roman" w:eastAsia="Times New Roman"/>
          <w:color w:val="auto"/>
          <w:spacing w:val="2"/>
          <w:position w:val="0"/>
          <w:sz w:val="28"/>
          <w:shd w:fill="auto" w:val="clear"/>
        </w:rPr>
        <w:t xml:space="preserve">ài;</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d) Xây dựng bản kháng biện cho Chính phủ trong tr</w:t>
      </w:r>
      <w:r>
        <w:rPr>
          <w:rFonts w:ascii="Times New Roman" w:hAnsi="Times New Roman" w:cs="Times New Roman" w:eastAsia="Times New Roman"/>
          <w:color w:val="auto"/>
          <w:spacing w:val="2"/>
          <w:position w:val="0"/>
          <w:sz w:val="28"/>
          <w:shd w:fill="auto" w:val="clear"/>
        </w:rPr>
        <w:t xml:space="preserve">ường hợp không hoặc chưa thuê luật sư tư vấn cho Chính phủ;</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đ) Chi tham gia các phi</w:t>
      </w:r>
      <w:r>
        <w:rPr>
          <w:rFonts w:ascii="Times New Roman" w:hAnsi="Times New Roman" w:cs="Times New Roman" w:eastAsia="Times New Roman"/>
          <w:color w:val="auto"/>
          <w:spacing w:val="2"/>
          <w:position w:val="0"/>
          <w:sz w:val="28"/>
          <w:shd w:fill="auto" w:val="clear"/>
        </w:rPr>
        <w:t xml:space="preserve">ên xét xử tại trọng tài quốc tế hoặc c</w:t>
      </w:r>
      <w:r>
        <w:rPr>
          <w:rFonts w:ascii="Times New Roman" w:hAnsi="Times New Roman" w:cs="Times New Roman" w:eastAsia="Times New Roman"/>
          <w:color w:val="auto"/>
          <w:spacing w:val="2"/>
          <w:position w:val="0"/>
          <w:sz w:val="28"/>
          <w:shd w:fill="auto" w:val="clear"/>
        </w:rPr>
        <w:t xml:space="preserve">ơ quan tài phán nước ngoài có thẩm quyền;</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e) Chi phiên dịch tại phiên xét xử;</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g) Chi thuê </w:t>
      </w:r>
      <w:r>
        <w:rPr>
          <w:rFonts w:ascii="Times New Roman" w:hAnsi="Times New Roman" w:cs="Times New Roman" w:eastAsia="Times New Roman"/>
          <w:color w:val="auto"/>
          <w:spacing w:val="2"/>
          <w:position w:val="0"/>
          <w:sz w:val="28"/>
          <w:shd w:fill="auto" w:val="clear"/>
        </w:rPr>
        <w:t xml:space="preserve">địa điểm xét xử (nếu có);</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h) Chi phí phục vụ hoạt </w:t>
      </w:r>
      <w:r>
        <w:rPr>
          <w:rFonts w:ascii="Times New Roman" w:hAnsi="Times New Roman" w:cs="Times New Roman" w:eastAsia="Times New Roman"/>
          <w:color w:val="auto"/>
          <w:spacing w:val="2"/>
          <w:position w:val="0"/>
          <w:sz w:val="28"/>
          <w:shd w:fill="auto" w:val="clear"/>
        </w:rPr>
        <w:t xml:space="preserve">động công nhận v</w:t>
      </w:r>
      <w:r>
        <w:rPr>
          <w:rFonts w:ascii="Times New Roman" w:hAnsi="Times New Roman" w:cs="Times New Roman" w:eastAsia="Times New Roman"/>
          <w:color w:val="auto"/>
          <w:spacing w:val="2"/>
          <w:position w:val="0"/>
          <w:sz w:val="28"/>
          <w:shd w:fill="auto" w:val="clear"/>
        </w:rPr>
        <w:t xml:space="preserve">à cho thi hành phán quyết của trọng tài quốc tế hoặc c</w:t>
      </w:r>
      <w:r>
        <w:rPr>
          <w:rFonts w:ascii="Times New Roman" w:hAnsi="Times New Roman" w:cs="Times New Roman" w:eastAsia="Times New Roman"/>
          <w:color w:val="auto"/>
          <w:spacing w:val="2"/>
          <w:position w:val="0"/>
          <w:sz w:val="28"/>
          <w:shd w:fill="auto" w:val="clear"/>
        </w:rPr>
        <w:t xml:space="preserve">ơ quan tài phán nước ngoài có thẩm quyền về giải quyết tranh chấp.</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4. Chi phí cho hoạt </w:t>
      </w:r>
      <w:r>
        <w:rPr>
          <w:rFonts w:ascii="Times New Roman" w:hAnsi="Times New Roman" w:cs="Times New Roman" w:eastAsia="Times New Roman"/>
          <w:color w:val="auto"/>
          <w:spacing w:val="2"/>
          <w:position w:val="0"/>
          <w:sz w:val="28"/>
          <w:shd w:fill="auto" w:val="clear"/>
        </w:rPr>
        <w:t xml:space="preserve">động phối hợp li</w:t>
      </w:r>
      <w:r>
        <w:rPr>
          <w:rFonts w:ascii="Times New Roman" w:hAnsi="Times New Roman" w:cs="Times New Roman" w:eastAsia="Times New Roman"/>
          <w:color w:val="auto"/>
          <w:spacing w:val="2"/>
          <w:position w:val="0"/>
          <w:sz w:val="28"/>
          <w:shd w:fill="auto" w:val="clear"/>
        </w:rPr>
        <w:t xml:space="preserve">ên ngành giải quyết vụ kiện.</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5. Chi phí truy cập phần mềm, c</w:t>
      </w:r>
      <w:r>
        <w:rPr>
          <w:rFonts w:ascii="Times New Roman" w:hAnsi="Times New Roman" w:cs="Times New Roman" w:eastAsia="Times New Roman"/>
          <w:color w:val="auto"/>
          <w:spacing w:val="2"/>
          <w:position w:val="0"/>
          <w:sz w:val="28"/>
          <w:shd w:fill="auto" w:val="clear"/>
        </w:rPr>
        <w:t xml:space="preserve">ơ sở dữ liệu về giải quyết tranh chấp đầu tư quốc tế.</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6. Chi dịch tài liệu, chi làm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êm, làm thêm giờ và chi phí trực tiếp khác cho công tác phòng ngừa, giải quyết tranh chấp quốc tế.</w:t>
      </w:r>
    </w:p>
    <w:p>
      <w:pPr>
        <w:spacing w:before="100" w:after="0" w:line="240"/>
        <w:ind w:right="0" w:left="0" w:firstLine="72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Điều 4. Mức chi </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các nội dung chi đ</w:t>
      </w:r>
      <w:r>
        <w:rPr>
          <w:rFonts w:ascii="Times New Roman" w:hAnsi="Times New Roman" w:cs="Times New Roman" w:eastAsia="Times New Roman"/>
          <w:color w:val="auto"/>
          <w:spacing w:val="0"/>
          <w:position w:val="0"/>
          <w:sz w:val="28"/>
          <w:shd w:fill="auto" w:val="clear"/>
        </w:rPr>
        <w:t xml:space="preserve">ã có chế </w:t>
      </w:r>
      <w:r>
        <w:rPr>
          <w:rFonts w:ascii="Times New Roman" w:hAnsi="Times New Roman" w:cs="Times New Roman" w:eastAsia="Times New Roman"/>
          <w:color w:val="auto"/>
          <w:spacing w:val="0"/>
          <w:position w:val="0"/>
          <w:sz w:val="28"/>
          <w:shd w:fill="auto" w:val="clear"/>
        </w:rPr>
        <w:t xml:space="preserve">độ, ti</w:t>
      </w:r>
      <w:r>
        <w:rPr>
          <w:rFonts w:ascii="Times New Roman" w:hAnsi="Times New Roman" w:cs="Times New Roman" w:eastAsia="Times New Roman"/>
          <w:color w:val="auto"/>
          <w:spacing w:val="0"/>
          <w:position w:val="0"/>
          <w:sz w:val="28"/>
          <w:shd w:fill="auto" w:val="clear"/>
        </w:rPr>
        <w:t xml:space="preserve">êu chuẩn, </w:t>
      </w:r>
      <w:r>
        <w:rPr>
          <w:rFonts w:ascii="Times New Roman" w:hAnsi="Times New Roman" w:cs="Times New Roman" w:eastAsia="Times New Roman"/>
          <w:color w:val="auto"/>
          <w:spacing w:val="0"/>
          <w:position w:val="0"/>
          <w:sz w:val="28"/>
          <w:shd w:fill="auto" w:val="clear"/>
        </w:rPr>
        <w:t xml:space="preserve">định mức chi ti</w:t>
      </w:r>
      <w:r>
        <w:rPr>
          <w:rFonts w:ascii="Times New Roman" w:hAnsi="Times New Roman" w:cs="Times New Roman" w:eastAsia="Times New Roman"/>
          <w:color w:val="auto"/>
          <w:spacing w:val="0"/>
          <w:position w:val="0"/>
          <w:sz w:val="28"/>
          <w:shd w:fill="auto" w:val="clear"/>
        </w:rPr>
        <w:t xml:space="preserve">êu thực hiện theo chế </w:t>
      </w:r>
      <w:r>
        <w:rPr>
          <w:rFonts w:ascii="Times New Roman" w:hAnsi="Times New Roman" w:cs="Times New Roman" w:eastAsia="Times New Roman"/>
          <w:color w:val="auto"/>
          <w:spacing w:val="0"/>
          <w:position w:val="0"/>
          <w:sz w:val="28"/>
          <w:shd w:fill="auto" w:val="clear"/>
        </w:rPr>
        <w:t xml:space="preserve">độ hiện h</w:t>
      </w:r>
      <w:r>
        <w:rPr>
          <w:rFonts w:ascii="Times New Roman" w:hAnsi="Times New Roman" w:cs="Times New Roman" w:eastAsia="Times New Roman"/>
          <w:color w:val="auto"/>
          <w:spacing w:val="0"/>
          <w:position w:val="0"/>
          <w:sz w:val="28"/>
          <w:shd w:fill="auto" w:val="clear"/>
        </w:rPr>
        <w:t xml:space="preserve">ành, gồm: </w:t>
      </w:r>
      <w:r>
        <w:rPr>
          <w:rFonts w:ascii="Times New Roman" w:hAnsi="Times New Roman" w:cs="Times New Roman" w:eastAsia="Times New Roman"/>
          <w:color w:val="auto"/>
          <w:spacing w:val="2"/>
          <w:position w:val="0"/>
          <w:sz w:val="28"/>
          <w:shd w:fill="auto" w:val="clear"/>
        </w:rPr>
        <w:t xml:space="preserve">Kinh phí cho các cuộc họp, hội nghị, công tác phí trong n</w:t>
      </w:r>
      <w:r>
        <w:rPr>
          <w:rFonts w:ascii="Times New Roman" w:hAnsi="Times New Roman" w:cs="Times New Roman" w:eastAsia="Times New Roman"/>
          <w:color w:val="auto"/>
          <w:spacing w:val="2"/>
          <w:position w:val="0"/>
          <w:sz w:val="28"/>
          <w:shd w:fill="auto" w:val="clear"/>
        </w:rPr>
        <w:t xml:space="preserve">ước, chi phí đi công tác nước ngoài, tham gia các hội nghị, diễn đàn quốc tế về giải quyết tranh chấp đầu tư quốc tế; chi làm đêm, thêm giờ; chi phí dịch tài liệu của vụ kiện tranh chấp đầu tư quốc tế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Ngoài ra, Thông tư này quy định một số mức chi, cụ thể như sau:</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1. Chi phí cho hoạt </w:t>
      </w:r>
      <w:r>
        <w:rPr>
          <w:rFonts w:ascii="Times New Roman" w:hAnsi="Times New Roman" w:cs="Times New Roman" w:eastAsia="Times New Roman"/>
          <w:color w:val="auto"/>
          <w:spacing w:val="2"/>
          <w:position w:val="0"/>
          <w:sz w:val="28"/>
          <w:shd w:fill="auto" w:val="clear"/>
        </w:rPr>
        <w:t xml:space="preserve">động tố tụng trọng t</w:t>
      </w:r>
      <w:r>
        <w:rPr>
          <w:rFonts w:ascii="Times New Roman" w:hAnsi="Times New Roman" w:cs="Times New Roman" w:eastAsia="Times New Roman"/>
          <w:color w:val="auto"/>
          <w:spacing w:val="2"/>
          <w:position w:val="0"/>
          <w:sz w:val="28"/>
          <w:shd w:fill="auto" w:val="clear"/>
        </w:rPr>
        <w:t xml:space="preserve">ài quốc tế hoặc c</w:t>
      </w:r>
      <w:r>
        <w:rPr>
          <w:rFonts w:ascii="Times New Roman" w:hAnsi="Times New Roman" w:cs="Times New Roman" w:eastAsia="Times New Roman"/>
          <w:color w:val="auto"/>
          <w:spacing w:val="2"/>
          <w:position w:val="0"/>
          <w:sz w:val="28"/>
          <w:shd w:fill="auto" w:val="clear"/>
        </w:rPr>
        <w:t xml:space="preserve">ơ quan tài phán nước ngoài có thẩm quyền </w:t>
      </w:r>
      <w:r>
        <w:rPr>
          <w:rFonts w:ascii="Times New Roman" w:hAnsi="Times New Roman" w:cs="Times New Roman" w:eastAsia="Times New Roman"/>
          <w:color w:val="auto"/>
          <w:spacing w:val="0"/>
          <w:position w:val="0"/>
          <w:sz w:val="28"/>
          <w:shd w:fill="auto" w:val="clear"/>
        </w:rPr>
        <w:t xml:space="preserve">chi trả theo thông báo chi phí hoạt động tố tụng của trọng tài quốc tế hoặc cơ quan tài phán nước ngoài có thẩm quyền.</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Chi phí thuê luật s</w:t>
      </w:r>
      <w:r>
        <w:rPr>
          <w:rFonts w:ascii="Times New Roman" w:hAnsi="Times New Roman" w:cs="Times New Roman" w:eastAsia="Times New Roman"/>
          <w:color w:val="auto"/>
          <w:spacing w:val="0"/>
          <w:position w:val="0"/>
          <w:sz w:val="28"/>
          <w:shd w:fill="auto" w:val="clear"/>
        </w:rPr>
        <w:t xml:space="preserve">ư và chuyên gia được chi trả theo hợp đồng được k</w:t>
      </w:r>
      <w:r>
        <w:rPr>
          <w:rFonts w:ascii="Times New Roman" w:hAnsi="Times New Roman" w:cs="Times New Roman" w:eastAsia="Times New Roman"/>
          <w:color w:val="auto"/>
          <w:spacing w:val="0"/>
          <w:position w:val="0"/>
          <w:sz w:val="28"/>
          <w:shd w:fill="auto" w:val="clear"/>
        </w:rPr>
        <w:t xml:space="preserve">ý giữa c</w:t>
      </w:r>
      <w:r>
        <w:rPr>
          <w:rFonts w:ascii="Times New Roman" w:hAnsi="Times New Roman" w:cs="Times New Roman" w:eastAsia="Times New Roman"/>
          <w:color w:val="auto"/>
          <w:spacing w:val="0"/>
          <w:position w:val="0"/>
          <w:sz w:val="28"/>
          <w:shd w:fill="auto" w:val="clear"/>
        </w:rPr>
        <w:t xml:space="preserve">ơ quan chủ tr</w:t>
      </w:r>
      <w:r>
        <w:rPr>
          <w:rFonts w:ascii="Times New Roman" w:hAnsi="Times New Roman" w:cs="Times New Roman" w:eastAsia="Times New Roman"/>
          <w:color w:val="auto"/>
          <w:spacing w:val="0"/>
          <w:position w:val="0"/>
          <w:sz w:val="28"/>
          <w:shd w:fill="auto" w:val="clear"/>
        </w:rPr>
        <w:t xml:space="preserve">ì với các chủ thể này.</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Chi phí mời nhân chứng:</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Đối với nhân chứng ngo</w:t>
      </w:r>
      <w:r>
        <w:rPr>
          <w:rFonts w:ascii="Times New Roman" w:hAnsi="Times New Roman" w:cs="Times New Roman" w:eastAsia="Times New Roman"/>
          <w:color w:val="auto"/>
          <w:spacing w:val="0"/>
          <w:position w:val="0"/>
          <w:sz w:val="28"/>
          <w:shd w:fill="auto" w:val="clear"/>
        </w:rPr>
        <w:t xml:space="preserve">ài n</w:t>
      </w:r>
      <w:r>
        <w:rPr>
          <w:rFonts w:ascii="Times New Roman" w:hAnsi="Times New Roman" w:cs="Times New Roman" w:eastAsia="Times New Roman"/>
          <w:color w:val="auto"/>
          <w:spacing w:val="0"/>
          <w:position w:val="0"/>
          <w:sz w:val="28"/>
          <w:shd w:fill="auto" w:val="clear"/>
        </w:rPr>
        <w:t xml:space="preserve">ước: Chi trả chi phí đi lại, ăn ở theo hợp đồng được k</w:t>
      </w:r>
      <w:r>
        <w:rPr>
          <w:rFonts w:ascii="Times New Roman" w:hAnsi="Times New Roman" w:cs="Times New Roman" w:eastAsia="Times New Roman"/>
          <w:color w:val="auto"/>
          <w:spacing w:val="0"/>
          <w:position w:val="0"/>
          <w:sz w:val="28"/>
          <w:shd w:fill="auto" w:val="clear"/>
        </w:rPr>
        <w:t xml:space="preserve">ý giữa c</w:t>
      </w:r>
      <w:r>
        <w:rPr>
          <w:rFonts w:ascii="Times New Roman" w:hAnsi="Times New Roman" w:cs="Times New Roman" w:eastAsia="Times New Roman"/>
          <w:color w:val="auto"/>
          <w:spacing w:val="0"/>
          <w:position w:val="0"/>
          <w:sz w:val="28"/>
          <w:shd w:fill="auto" w:val="clear"/>
        </w:rPr>
        <w:t xml:space="preserve">ơ quan chủ tr</w:t>
      </w:r>
      <w:r>
        <w:rPr>
          <w:rFonts w:ascii="Times New Roman" w:hAnsi="Times New Roman" w:cs="Times New Roman" w:eastAsia="Times New Roman"/>
          <w:color w:val="auto"/>
          <w:spacing w:val="0"/>
          <w:position w:val="0"/>
          <w:sz w:val="28"/>
          <w:shd w:fill="auto" w:val="clear"/>
        </w:rPr>
        <w:t xml:space="preserve">ì với nhân chứng;</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nhân chứng trong nước: </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w:t>
      </w:r>
      <w:r>
        <w:rPr>
          <w:rFonts w:ascii="Times New Roman" w:hAnsi="Times New Roman" w:cs="Times New Roman" w:eastAsia="Times New Roman"/>
          <w:color w:val="auto"/>
          <w:spacing w:val="0"/>
          <w:position w:val="0"/>
          <w:sz w:val="28"/>
          <w:shd w:fill="auto" w:val="clear"/>
        </w:rPr>
        <w:t xml:space="preserve">ăn, ở, đi lại:</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ng</w:t>
      </w:r>
      <w:r>
        <w:rPr>
          <w:rFonts w:ascii="Times New Roman" w:hAnsi="Times New Roman" w:cs="Times New Roman" w:eastAsia="Times New Roman"/>
          <w:color w:val="auto"/>
          <w:spacing w:val="0"/>
          <w:position w:val="0"/>
          <w:sz w:val="28"/>
          <w:shd w:fill="auto" w:val="clear"/>
        </w:rPr>
        <w:t xml:space="preserve">ày làm việc tại Việt Nam liên quan </w:t>
      </w:r>
      <w:r>
        <w:rPr>
          <w:rFonts w:ascii="Times New Roman" w:hAnsi="Times New Roman" w:cs="Times New Roman" w:eastAsia="Times New Roman"/>
          <w:color w:val="auto"/>
          <w:spacing w:val="0"/>
          <w:position w:val="0"/>
          <w:sz w:val="28"/>
          <w:shd w:fill="auto" w:val="clear"/>
        </w:rPr>
        <w:t xml:space="preserve">đến vụ kiện: Tuỳ theo t</w:t>
      </w:r>
      <w:r>
        <w:rPr>
          <w:rFonts w:ascii="Times New Roman" w:hAnsi="Times New Roman" w:cs="Times New Roman" w:eastAsia="Times New Roman"/>
          <w:color w:val="auto"/>
          <w:spacing w:val="0"/>
          <w:position w:val="0"/>
          <w:sz w:val="28"/>
          <w:shd w:fill="auto" w:val="clear"/>
        </w:rPr>
        <w:t xml:space="preserve">ình hình thực tế, thủ tr</w:t>
      </w:r>
      <w:r>
        <w:rPr>
          <w:rFonts w:ascii="Times New Roman" w:hAnsi="Times New Roman" w:cs="Times New Roman" w:eastAsia="Times New Roman"/>
          <w:color w:val="auto"/>
          <w:spacing w:val="0"/>
          <w:position w:val="0"/>
          <w:sz w:val="28"/>
          <w:shd w:fill="auto" w:val="clear"/>
        </w:rPr>
        <w:t xml:space="preserve">ưởng cơ quan chủ tr</w:t>
      </w:r>
      <w:r>
        <w:rPr>
          <w:rFonts w:ascii="Times New Roman" w:hAnsi="Times New Roman" w:cs="Times New Roman" w:eastAsia="Times New Roman"/>
          <w:color w:val="auto"/>
          <w:spacing w:val="0"/>
          <w:position w:val="0"/>
          <w:sz w:val="28"/>
          <w:shd w:fill="auto" w:val="clear"/>
        </w:rPr>
        <w:t xml:space="preserve">ì quyết </w:t>
      </w:r>
      <w:r>
        <w:rPr>
          <w:rFonts w:ascii="Times New Roman" w:hAnsi="Times New Roman" w:cs="Times New Roman" w:eastAsia="Times New Roman"/>
          <w:color w:val="auto"/>
          <w:spacing w:val="0"/>
          <w:position w:val="0"/>
          <w:sz w:val="28"/>
          <w:shd w:fill="auto" w:val="clear"/>
        </w:rPr>
        <w:t xml:space="preserve">định mức chi hỗ trợ chi phí ăn, ở, đi lại cho nhân chứng tối đa bằng mức phụ cấp lưu trú, chi phí đi lại v</w:t>
      </w:r>
      <w:r>
        <w:rPr>
          <w:rFonts w:ascii="Times New Roman" w:hAnsi="Times New Roman" w:cs="Times New Roman" w:eastAsia="Times New Roman"/>
          <w:color w:val="auto"/>
          <w:spacing w:val="0"/>
          <w:position w:val="0"/>
          <w:sz w:val="28"/>
          <w:shd w:fill="auto" w:val="clear"/>
        </w:rPr>
        <w:t xml:space="preserve">à tiền phòng nghỉ theo quy </w:t>
      </w:r>
      <w:r>
        <w:rPr>
          <w:rFonts w:ascii="Times New Roman" w:hAnsi="Times New Roman" w:cs="Times New Roman" w:eastAsia="Times New Roman"/>
          <w:color w:val="auto"/>
          <w:spacing w:val="0"/>
          <w:position w:val="0"/>
          <w:sz w:val="28"/>
          <w:shd w:fill="auto" w:val="clear"/>
        </w:rPr>
        <w:t xml:space="preserve">định của cơ quan chủ tr</w:t>
      </w:r>
      <w:r>
        <w:rPr>
          <w:rFonts w:ascii="Times New Roman" w:hAnsi="Times New Roman" w:cs="Times New Roman" w:eastAsia="Times New Roman"/>
          <w:color w:val="auto"/>
          <w:spacing w:val="0"/>
          <w:position w:val="0"/>
          <w:sz w:val="28"/>
          <w:shd w:fill="auto" w:val="clear"/>
        </w:rPr>
        <w:t xml:space="preserve">ì cụ thể hoá quy </w:t>
      </w:r>
      <w:r>
        <w:rPr>
          <w:rFonts w:ascii="Times New Roman" w:hAnsi="Times New Roman" w:cs="Times New Roman" w:eastAsia="Times New Roman"/>
          <w:color w:val="auto"/>
          <w:spacing w:val="0"/>
          <w:position w:val="0"/>
          <w:sz w:val="28"/>
          <w:shd w:fill="auto" w:val="clear"/>
        </w:rPr>
        <w:t xml:space="preserve">định của Bộ T</w:t>
      </w:r>
      <w:r>
        <w:rPr>
          <w:rFonts w:ascii="Times New Roman" w:hAnsi="Times New Roman" w:cs="Times New Roman" w:eastAsia="Times New Roman"/>
          <w:color w:val="auto"/>
          <w:spacing w:val="0"/>
          <w:position w:val="0"/>
          <w:sz w:val="28"/>
          <w:shd w:fill="auto" w:val="clear"/>
        </w:rPr>
        <w:t xml:space="preserve">ài chính về chế </w:t>
      </w:r>
      <w:r>
        <w:rPr>
          <w:rFonts w:ascii="Times New Roman" w:hAnsi="Times New Roman" w:cs="Times New Roman" w:eastAsia="Times New Roman"/>
          <w:color w:val="auto"/>
          <w:spacing w:val="0"/>
          <w:position w:val="0"/>
          <w:sz w:val="28"/>
          <w:shd w:fill="auto" w:val="clear"/>
        </w:rPr>
        <w:t xml:space="preserve">độ công tác phí hiện h</w:t>
      </w:r>
      <w:r>
        <w:rPr>
          <w:rFonts w:ascii="Times New Roman" w:hAnsi="Times New Roman" w:cs="Times New Roman" w:eastAsia="Times New Roman"/>
          <w:color w:val="auto"/>
          <w:spacing w:val="0"/>
          <w:position w:val="0"/>
          <w:sz w:val="28"/>
          <w:shd w:fill="auto" w:val="clear"/>
        </w:rPr>
        <w:t xml:space="preserve">ành.</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nhân chứng tham gia các phiên xét xử tại nước ngoài theo yêu cầu của trọng tài quốc tế hoặc cơ quan tài phán nước ngoài có thẩm quyền, nguyên đơn hoặc cơ quan chủ tr</w:t>
      </w:r>
      <w:r>
        <w:rPr>
          <w:rFonts w:ascii="Times New Roman" w:hAnsi="Times New Roman" w:cs="Times New Roman" w:eastAsia="Times New Roman"/>
          <w:color w:val="auto"/>
          <w:spacing w:val="0"/>
          <w:position w:val="0"/>
          <w:sz w:val="28"/>
          <w:shd w:fill="auto" w:val="clear"/>
        </w:rPr>
        <w:t xml:space="preserve">ì: C</w:t>
      </w:r>
      <w:r>
        <w:rPr>
          <w:rFonts w:ascii="Times New Roman" w:hAnsi="Times New Roman" w:cs="Times New Roman" w:eastAsia="Times New Roman"/>
          <w:color w:val="auto"/>
          <w:spacing w:val="0"/>
          <w:position w:val="0"/>
          <w:sz w:val="28"/>
          <w:shd w:fill="auto" w:val="clear"/>
        </w:rPr>
        <w:t xml:space="preserve">ơ quan chủ tr</w:t>
      </w:r>
      <w:r>
        <w:rPr>
          <w:rFonts w:ascii="Times New Roman" w:hAnsi="Times New Roman" w:cs="Times New Roman" w:eastAsia="Times New Roman"/>
          <w:color w:val="auto"/>
          <w:spacing w:val="0"/>
          <w:position w:val="0"/>
          <w:sz w:val="28"/>
          <w:shd w:fill="auto" w:val="clear"/>
        </w:rPr>
        <w:t xml:space="preserve">ì thanh toán chi phí </w:t>
      </w:r>
      <w:r>
        <w:rPr>
          <w:rFonts w:ascii="Times New Roman" w:hAnsi="Times New Roman" w:cs="Times New Roman" w:eastAsia="Times New Roman"/>
          <w:color w:val="auto"/>
          <w:spacing w:val="0"/>
          <w:position w:val="0"/>
          <w:sz w:val="28"/>
          <w:shd w:fill="auto" w:val="clear"/>
        </w:rPr>
        <w:t xml:space="preserve">ăn, ở, đi lại của nhân chứng bằng mức chi chế độ công tác phí cho cán bộ, công chức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đi công tác ngắn hạn ở nước ngoài do ngân sách Nhà nước bảo đảm kinh phí hiện hành.</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bù </w:t>
      </w:r>
      <w:r>
        <w:rPr>
          <w:rFonts w:ascii="Times New Roman" w:hAnsi="Times New Roman" w:cs="Times New Roman" w:eastAsia="Times New Roman"/>
          <w:color w:val="auto"/>
          <w:spacing w:val="0"/>
          <w:position w:val="0"/>
          <w:sz w:val="28"/>
          <w:shd w:fill="auto" w:val="clear"/>
        </w:rPr>
        <w:t xml:space="preserve">đắp tổn thất về ng</w:t>
      </w:r>
      <w:r>
        <w:rPr>
          <w:rFonts w:ascii="Times New Roman" w:hAnsi="Times New Roman" w:cs="Times New Roman" w:eastAsia="Times New Roman"/>
          <w:color w:val="auto"/>
          <w:spacing w:val="0"/>
          <w:position w:val="0"/>
          <w:sz w:val="28"/>
          <w:shd w:fill="auto" w:val="clear"/>
        </w:rPr>
        <w:t xml:space="preserve">ày công lao </w:t>
      </w:r>
      <w:r>
        <w:rPr>
          <w:rFonts w:ascii="Times New Roman" w:hAnsi="Times New Roman" w:cs="Times New Roman" w:eastAsia="Times New Roman"/>
          <w:color w:val="auto"/>
          <w:spacing w:val="0"/>
          <w:position w:val="0"/>
          <w:sz w:val="28"/>
          <w:shd w:fill="auto" w:val="clear"/>
        </w:rPr>
        <w:t xml:space="preserve">động cho nhân chứng không hưởng lương từ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trong thời gian làm việc tại Việt Nam liên quan đến vụ kiện và thời gian tham gia các phiên xét xử tại nước ngoài theo yêu cầu của trọng tài quốc tế hoặc cơ quan tài phán nước ngoài có thẩm quyền, nguyên đơn hoặc cơ quan chủ tr</w:t>
      </w:r>
      <w:r>
        <w:rPr>
          <w:rFonts w:ascii="Times New Roman" w:hAnsi="Times New Roman" w:cs="Times New Roman" w:eastAsia="Times New Roman"/>
          <w:color w:val="auto"/>
          <w:spacing w:val="0"/>
          <w:position w:val="0"/>
          <w:sz w:val="28"/>
          <w:shd w:fill="auto" w:val="clear"/>
        </w:rPr>
        <w:t xml:space="preserve">ì, do thủ tr</w:t>
      </w:r>
      <w:r>
        <w:rPr>
          <w:rFonts w:ascii="Times New Roman" w:hAnsi="Times New Roman" w:cs="Times New Roman" w:eastAsia="Times New Roman"/>
          <w:color w:val="auto"/>
          <w:spacing w:val="0"/>
          <w:position w:val="0"/>
          <w:sz w:val="28"/>
          <w:shd w:fill="auto" w:val="clear"/>
        </w:rPr>
        <w:t xml:space="preserve">ưởng cơ quan chủ tr</w:t>
      </w:r>
      <w:r>
        <w:rPr>
          <w:rFonts w:ascii="Times New Roman" w:hAnsi="Times New Roman" w:cs="Times New Roman" w:eastAsia="Times New Roman"/>
          <w:color w:val="auto"/>
          <w:spacing w:val="0"/>
          <w:position w:val="0"/>
          <w:sz w:val="28"/>
          <w:shd w:fill="auto" w:val="clear"/>
        </w:rPr>
        <w:t xml:space="preserve">ì xem xét, quyết </w:t>
      </w:r>
      <w:r>
        <w:rPr>
          <w:rFonts w:ascii="Times New Roman" w:hAnsi="Times New Roman" w:cs="Times New Roman" w:eastAsia="Times New Roman"/>
          <w:color w:val="auto"/>
          <w:spacing w:val="0"/>
          <w:position w:val="0"/>
          <w:sz w:val="28"/>
          <w:shd w:fill="auto" w:val="clear"/>
        </w:rPr>
        <w:t xml:space="preserve">định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mức thu nhập b</w:t>
      </w:r>
      <w:r>
        <w:rPr>
          <w:rFonts w:ascii="Times New Roman" w:hAnsi="Times New Roman" w:cs="Times New Roman" w:eastAsia="Times New Roman"/>
          <w:color w:val="auto"/>
          <w:spacing w:val="0"/>
          <w:position w:val="0"/>
          <w:sz w:val="28"/>
          <w:shd w:fill="auto" w:val="clear"/>
        </w:rPr>
        <w:t xml:space="preserve">ình quân tính trên ngày công phổ thông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và mức thu nhập bình quân của ngành nghề nhân chứng </w:t>
      </w:r>
      <w:r>
        <w:rPr>
          <w:rFonts w:ascii="Times New Roman" w:hAnsi="Times New Roman" w:cs="Times New Roman" w:eastAsia="Times New Roman"/>
          <w:color w:val="auto"/>
          <w:spacing w:val="0"/>
          <w:position w:val="0"/>
          <w:sz w:val="28"/>
          <w:shd w:fill="auto" w:val="clear"/>
        </w:rPr>
        <w:t xml:space="preserve">đang l</w:t>
      </w:r>
      <w:r>
        <w:rPr>
          <w:rFonts w:ascii="Times New Roman" w:hAnsi="Times New Roman" w:cs="Times New Roman" w:eastAsia="Times New Roman"/>
          <w:color w:val="auto"/>
          <w:spacing w:val="0"/>
          <w:position w:val="0"/>
          <w:sz w:val="28"/>
          <w:shd w:fill="auto" w:val="clear"/>
        </w:rPr>
        <w:t xml:space="preserve">àm việc.</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Chi thuê </w:t>
      </w:r>
      <w:r>
        <w:rPr>
          <w:rFonts w:ascii="Times New Roman" w:hAnsi="Times New Roman" w:cs="Times New Roman" w:eastAsia="Times New Roman"/>
          <w:color w:val="auto"/>
          <w:spacing w:val="0"/>
          <w:position w:val="0"/>
          <w:sz w:val="28"/>
          <w:shd w:fill="auto" w:val="clear"/>
        </w:rPr>
        <w:t xml:space="preserve">địa điểm xét xử (nếu có): T</w:t>
      </w:r>
      <w:r>
        <w:rPr>
          <w:rFonts w:ascii="Times New Roman" w:hAnsi="Times New Roman" w:cs="Times New Roman" w:eastAsia="Times New Roman"/>
          <w:color w:val="auto"/>
          <w:spacing w:val="0"/>
          <w:position w:val="0"/>
          <w:sz w:val="28"/>
          <w:shd w:fill="auto" w:val="clear"/>
        </w:rPr>
        <w:t xml:space="preserve">ùy theo </w:t>
      </w:r>
      <w:r>
        <w:rPr>
          <w:rFonts w:ascii="Times New Roman" w:hAnsi="Times New Roman" w:cs="Times New Roman" w:eastAsia="Times New Roman"/>
          <w:color w:val="auto"/>
          <w:spacing w:val="0"/>
          <w:position w:val="0"/>
          <w:sz w:val="28"/>
          <w:shd w:fill="auto" w:val="clear"/>
        </w:rPr>
        <w:t xml:space="preserve">địa điểm xét xử của từng phi</w:t>
      </w:r>
      <w:r>
        <w:rPr>
          <w:rFonts w:ascii="Times New Roman" w:hAnsi="Times New Roman" w:cs="Times New Roman" w:eastAsia="Times New Roman"/>
          <w:color w:val="auto"/>
          <w:spacing w:val="0"/>
          <w:position w:val="0"/>
          <w:sz w:val="28"/>
          <w:shd w:fill="auto" w:val="clear"/>
        </w:rPr>
        <w:t xml:space="preserve">ên xét xử theo yêu cầu cụ thể của trọng tài quốc tế hoặc c</w:t>
      </w:r>
      <w:r>
        <w:rPr>
          <w:rFonts w:ascii="Times New Roman" w:hAnsi="Times New Roman" w:cs="Times New Roman" w:eastAsia="Times New Roman"/>
          <w:color w:val="auto"/>
          <w:spacing w:val="0"/>
          <w:position w:val="0"/>
          <w:sz w:val="28"/>
          <w:shd w:fill="auto" w:val="clear"/>
        </w:rPr>
        <w:t xml:space="preserve">ơ quan tài phán nước ngoài có thẩm quyền, Thủ trưởng cơ quan chủ tr</w:t>
      </w:r>
      <w:r>
        <w:rPr>
          <w:rFonts w:ascii="Times New Roman" w:hAnsi="Times New Roman" w:cs="Times New Roman" w:eastAsia="Times New Roman"/>
          <w:color w:val="auto"/>
          <w:spacing w:val="0"/>
          <w:position w:val="0"/>
          <w:sz w:val="28"/>
          <w:shd w:fill="auto" w:val="clear"/>
        </w:rPr>
        <w:t xml:space="preserve">ì quyết </w:t>
      </w:r>
      <w:r>
        <w:rPr>
          <w:rFonts w:ascii="Times New Roman" w:hAnsi="Times New Roman" w:cs="Times New Roman" w:eastAsia="Times New Roman"/>
          <w:color w:val="auto"/>
          <w:spacing w:val="0"/>
          <w:position w:val="0"/>
          <w:sz w:val="28"/>
          <w:shd w:fill="auto" w:val="clear"/>
        </w:rPr>
        <w:t xml:space="preserve">định v</w:t>
      </w:r>
      <w:r>
        <w:rPr>
          <w:rFonts w:ascii="Times New Roman" w:hAnsi="Times New Roman" w:cs="Times New Roman" w:eastAsia="Times New Roman"/>
          <w:color w:val="auto"/>
          <w:spacing w:val="0"/>
          <w:position w:val="0"/>
          <w:sz w:val="28"/>
          <w:shd w:fill="auto" w:val="clear"/>
        </w:rPr>
        <w:t xml:space="preserve">à chịu trách nhiệm việc thuê </w:t>
      </w:r>
      <w:r>
        <w:rPr>
          <w:rFonts w:ascii="Times New Roman" w:hAnsi="Times New Roman" w:cs="Times New Roman" w:eastAsia="Times New Roman"/>
          <w:color w:val="auto"/>
          <w:spacing w:val="0"/>
          <w:position w:val="0"/>
          <w:sz w:val="28"/>
          <w:shd w:fill="auto" w:val="clear"/>
        </w:rPr>
        <w:t xml:space="preserve">địa điểm xét xử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hợp đồng được k</w:t>
      </w:r>
      <w:r>
        <w:rPr>
          <w:rFonts w:ascii="Times New Roman" w:hAnsi="Times New Roman" w:cs="Times New Roman" w:eastAsia="Times New Roman"/>
          <w:color w:val="auto"/>
          <w:spacing w:val="0"/>
          <w:position w:val="0"/>
          <w:sz w:val="28"/>
          <w:shd w:fill="auto" w:val="clear"/>
        </w:rPr>
        <w:t xml:space="preserve">ý giữa c</w:t>
      </w:r>
      <w:r>
        <w:rPr>
          <w:rFonts w:ascii="Times New Roman" w:hAnsi="Times New Roman" w:cs="Times New Roman" w:eastAsia="Times New Roman"/>
          <w:color w:val="auto"/>
          <w:spacing w:val="0"/>
          <w:position w:val="0"/>
          <w:sz w:val="28"/>
          <w:shd w:fill="auto" w:val="clear"/>
        </w:rPr>
        <w:t xml:space="preserve">ơ quan chủ tr</w:t>
      </w:r>
      <w:r>
        <w:rPr>
          <w:rFonts w:ascii="Times New Roman" w:hAnsi="Times New Roman" w:cs="Times New Roman" w:eastAsia="Times New Roman"/>
          <w:color w:val="auto"/>
          <w:spacing w:val="0"/>
          <w:position w:val="0"/>
          <w:sz w:val="28"/>
          <w:shd w:fill="auto" w:val="clear"/>
        </w:rPr>
        <w:t xml:space="preserve">ì với tổ chức, cá nhân cung cấp dịch vụ.</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Chi phiên dịch tại phiên xét xử do thủ tr</w:t>
      </w:r>
      <w:r>
        <w:rPr>
          <w:rFonts w:ascii="Times New Roman" w:hAnsi="Times New Roman" w:cs="Times New Roman" w:eastAsia="Times New Roman"/>
          <w:color w:val="auto"/>
          <w:spacing w:val="0"/>
          <w:position w:val="0"/>
          <w:sz w:val="28"/>
          <w:shd w:fill="auto" w:val="clear"/>
        </w:rPr>
        <w:t xml:space="preserve">ưởng cơ quan chủ tr</w:t>
      </w:r>
      <w:r>
        <w:rPr>
          <w:rFonts w:ascii="Times New Roman" w:hAnsi="Times New Roman" w:cs="Times New Roman" w:eastAsia="Times New Roman"/>
          <w:color w:val="auto"/>
          <w:spacing w:val="0"/>
          <w:position w:val="0"/>
          <w:sz w:val="28"/>
          <w:shd w:fill="auto" w:val="clear"/>
        </w:rPr>
        <w:t xml:space="preserve">ì quyết </w:t>
      </w:r>
      <w:r>
        <w:rPr>
          <w:rFonts w:ascii="Times New Roman" w:hAnsi="Times New Roman" w:cs="Times New Roman" w:eastAsia="Times New Roman"/>
          <w:color w:val="auto"/>
          <w:spacing w:val="0"/>
          <w:position w:val="0"/>
          <w:sz w:val="28"/>
          <w:shd w:fill="auto" w:val="clear"/>
        </w:rPr>
        <w:t xml:space="preserve">định mức chi thu</w:t>
      </w:r>
      <w:r>
        <w:rPr>
          <w:rFonts w:ascii="Times New Roman" w:hAnsi="Times New Roman" w:cs="Times New Roman" w:eastAsia="Times New Roman"/>
          <w:color w:val="auto"/>
          <w:spacing w:val="0"/>
          <w:position w:val="0"/>
          <w:sz w:val="28"/>
          <w:shd w:fill="auto" w:val="clear"/>
        </w:rPr>
        <w:t xml:space="preserve">ê phiên dịch cho phù hợp và chịu trách nhiệm về quyết </w:t>
      </w:r>
      <w:r>
        <w:rPr>
          <w:rFonts w:ascii="Times New Roman" w:hAnsi="Times New Roman" w:cs="Times New Roman" w:eastAsia="Times New Roman"/>
          <w:color w:val="auto"/>
          <w:spacing w:val="0"/>
          <w:position w:val="0"/>
          <w:sz w:val="28"/>
          <w:shd w:fill="auto" w:val="clear"/>
        </w:rPr>
        <w:t xml:space="preserve">định của m</w:t>
      </w:r>
      <w:r>
        <w:rPr>
          <w:rFonts w:ascii="Times New Roman" w:hAnsi="Times New Roman" w:cs="Times New Roman" w:eastAsia="Times New Roman"/>
          <w:color w:val="auto"/>
          <w:spacing w:val="0"/>
          <w:position w:val="0"/>
          <w:sz w:val="28"/>
          <w:shd w:fill="auto" w:val="clear"/>
        </w:rPr>
        <w:t xml:space="preserve">ình. Tr</w:t>
      </w:r>
      <w:r>
        <w:rPr>
          <w:rFonts w:ascii="Times New Roman" w:hAnsi="Times New Roman" w:cs="Times New Roman" w:eastAsia="Times New Roman"/>
          <w:color w:val="auto"/>
          <w:spacing w:val="0"/>
          <w:position w:val="0"/>
          <w:sz w:val="28"/>
          <w:shd w:fill="auto" w:val="clear"/>
        </w:rPr>
        <w:t xml:space="preserve">ường hợp cơ quan chủ tr</w:t>
      </w:r>
      <w:r>
        <w:rPr>
          <w:rFonts w:ascii="Times New Roman" w:hAnsi="Times New Roman" w:cs="Times New Roman" w:eastAsia="Times New Roman"/>
          <w:color w:val="auto"/>
          <w:spacing w:val="0"/>
          <w:position w:val="0"/>
          <w:sz w:val="28"/>
          <w:shd w:fill="auto" w:val="clear"/>
        </w:rPr>
        <w:t xml:space="preserve">ì sử dụng cán bộ của c</w:t>
      </w:r>
      <w:r>
        <w:rPr>
          <w:rFonts w:ascii="Times New Roman" w:hAnsi="Times New Roman" w:cs="Times New Roman" w:eastAsia="Times New Roman"/>
          <w:color w:val="auto"/>
          <w:spacing w:val="0"/>
          <w:position w:val="0"/>
          <w:sz w:val="28"/>
          <w:shd w:fill="auto" w:val="clear"/>
        </w:rPr>
        <w:t xml:space="preserve">ơ quan tham gia phiên dịch tại phiên xét xử (không thuê ngoài)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được thanh toán tối đa không quá mức chi phi</w:t>
      </w:r>
      <w:r>
        <w:rPr>
          <w:rFonts w:ascii="Times New Roman" w:hAnsi="Times New Roman" w:cs="Times New Roman" w:eastAsia="Times New Roman"/>
          <w:color w:val="auto"/>
          <w:spacing w:val="0"/>
          <w:position w:val="0"/>
          <w:sz w:val="28"/>
          <w:shd w:fill="auto" w:val="clear"/>
        </w:rPr>
        <w:t xml:space="preserve">ên dịch thuê ngoài quy </w:t>
      </w:r>
      <w:r>
        <w:rPr>
          <w:rFonts w:ascii="Times New Roman" w:hAnsi="Times New Roman" w:cs="Times New Roman" w:eastAsia="Times New Roman"/>
          <w:color w:val="auto"/>
          <w:spacing w:val="0"/>
          <w:position w:val="0"/>
          <w:sz w:val="28"/>
          <w:shd w:fill="auto" w:val="clear"/>
        </w:rPr>
        <w:t xml:space="preserve">định tại Thông tư của Bộ T</w:t>
      </w:r>
      <w:r>
        <w:rPr>
          <w:rFonts w:ascii="Times New Roman" w:hAnsi="Times New Roman" w:cs="Times New Roman" w:eastAsia="Times New Roman"/>
          <w:color w:val="auto"/>
          <w:spacing w:val="0"/>
          <w:position w:val="0"/>
          <w:sz w:val="28"/>
          <w:shd w:fill="auto" w:val="clear"/>
        </w:rPr>
        <w:t xml:space="preserve">ài chính quy </w:t>
      </w:r>
      <w:r>
        <w:rPr>
          <w:rFonts w:ascii="Times New Roman" w:hAnsi="Times New Roman" w:cs="Times New Roman" w:eastAsia="Times New Roman"/>
          <w:color w:val="auto"/>
          <w:spacing w:val="0"/>
          <w:position w:val="0"/>
          <w:sz w:val="28"/>
          <w:shd w:fill="auto" w:val="clear"/>
        </w:rPr>
        <w:t xml:space="preserve">định chế độ chi tiếp khách nước ngo</w:t>
      </w:r>
      <w:r>
        <w:rPr>
          <w:rFonts w:ascii="Times New Roman" w:hAnsi="Times New Roman" w:cs="Times New Roman" w:eastAsia="Times New Roman"/>
          <w:color w:val="auto"/>
          <w:spacing w:val="0"/>
          <w:position w:val="0"/>
          <w:sz w:val="28"/>
          <w:shd w:fill="auto" w:val="clear"/>
        </w:rPr>
        <w:t xml:space="preserve">ài vào làm việc tại Việt Nam hiện hành.</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Chi xây dựng ph</w:t>
      </w:r>
      <w:r>
        <w:rPr>
          <w:rFonts w:ascii="Times New Roman" w:hAnsi="Times New Roman" w:cs="Times New Roman" w:eastAsia="Times New Roman"/>
          <w:color w:val="auto"/>
          <w:spacing w:val="2"/>
          <w:position w:val="0"/>
          <w:sz w:val="28"/>
          <w:shd w:fill="auto" w:val="clear"/>
        </w:rPr>
        <w:t xml:space="preserve">ương án đàm phán, h</w:t>
      </w:r>
      <w:r>
        <w:rPr>
          <w:rFonts w:ascii="Times New Roman" w:hAnsi="Times New Roman" w:cs="Times New Roman" w:eastAsia="Times New Roman"/>
          <w:color w:val="auto"/>
          <w:spacing w:val="2"/>
          <w:position w:val="0"/>
          <w:sz w:val="28"/>
          <w:shd w:fill="auto" w:val="clear"/>
        </w:rPr>
        <w:t xml:space="preserve">òa giải với nhà </w:t>
      </w:r>
      <w:r>
        <w:rPr>
          <w:rFonts w:ascii="Times New Roman" w:hAnsi="Times New Roman" w:cs="Times New Roman" w:eastAsia="Times New Roman"/>
          <w:color w:val="auto"/>
          <w:spacing w:val="2"/>
          <w:position w:val="0"/>
          <w:sz w:val="28"/>
          <w:shd w:fill="auto" w:val="clear"/>
        </w:rPr>
        <w:t xml:space="preserve">đầu tư được cấp có thẩm quyền giao; x</w:t>
      </w:r>
      <w:r>
        <w:rPr>
          <w:rFonts w:ascii="Times New Roman" w:hAnsi="Times New Roman" w:cs="Times New Roman" w:eastAsia="Times New Roman"/>
          <w:color w:val="auto"/>
          <w:spacing w:val="0"/>
          <w:position w:val="0"/>
          <w:sz w:val="28"/>
          <w:shd w:fill="auto" w:val="clear"/>
        </w:rPr>
        <w:t xml:space="preserve">ây dựng bản trả lời thông báo trọng t</w:t>
      </w:r>
      <w:r>
        <w:rPr>
          <w:rFonts w:ascii="Times New Roman" w:hAnsi="Times New Roman" w:cs="Times New Roman" w:eastAsia="Times New Roman"/>
          <w:color w:val="auto"/>
          <w:spacing w:val="0"/>
          <w:position w:val="0"/>
          <w:sz w:val="28"/>
          <w:shd w:fill="auto" w:val="clear"/>
        </w:rPr>
        <w:t xml:space="preserve">ài theo quy </w:t>
      </w:r>
      <w:r>
        <w:rPr>
          <w:rFonts w:ascii="Times New Roman" w:hAnsi="Times New Roman" w:cs="Times New Roman" w:eastAsia="Times New Roman"/>
          <w:color w:val="auto"/>
          <w:spacing w:val="0"/>
          <w:position w:val="0"/>
          <w:sz w:val="28"/>
          <w:shd w:fill="auto" w:val="clear"/>
        </w:rPr>
        <w:t xml:space="preserve">định của Quy tắc trọng t</w:t>
      </w:r>
      <w:r>
        <w:rPr>
          <w:rFonts w:ascii="Times New Roman" w:hAnsi="Times New Roman" w:cs="Times New Roman" w:eastAsia="Times New Roman"/>
          <w:color w:val="auto"/>
          <w:spacing w:val="0"/>
          <w:position w:val="0"/>
          <w:sz w:val="28"/>
          <w:shd w:fill="auto" w:val="clear"/>
        </w:rPr>
        <w:t xml:space="preserve">ài; </w:t>
      </w:r>
      <w:r>
        <w:rPr>
          <w:rFonts w:ascii="Times New Roman" w:hAnsi="Times New Roman" w:cs="Times New Roman" w:eastAsia="Times New Roman"/>
          <w:color w:val="auto"/>
          <w:spacing w:val="2"/>
          <w:position w:val="0"/>
          <w:sz w:val="28"/>
          <w:shd w:fill="auto" w:val="clear"/>
        </w:rPr>
        <w:t xml:space="preserve">xây dựng bản tự bảo vệ của Chính phủ; xây dựng bản kháng biện cho Chính phủ và xây dựng ph</w:t>
      </w:r>
      <w:r>
        <w:rPr>
          <w:rFonts w:ascii="Times New Roman" w:hAnsi="Times New Roman" w:cs="Times New Roman" w:eastAsia="Times New Roman"/>
          <w:color w:val="auto"/>
          <w:spacing w:val="2"/>
          <w:position w:val="0"/>
          <w:sz w:val="28"/>
          <w:shd w:fill="auto" w:val="clear"/>
        </w:rPr>
        <w:t xml:space="preserve">ương án khi tham dự các phiên xét xử tại Hội đồng </w:t>
      </w:r>
      <w:r>
        <w:rPr>
          <w:rFonts w:ascii="Times New Roman" w:hAnsi="Times New Roman" w:cs="Times New Roman" w:eastAsia="Times New Roman"/>
          <w:color w:val="auto"/>
          <w:spacing w:val="0"/>
          <w:position w:val="0"/>
          <w:sz w:val="28"/>
          <w:shd w:fill="auto" w:val="clear"/>
        </w:rPr>
        <w:t xml:space="preserve">trọng tài quốc tế hoặc cơ quan tài phán nước ngoài có thẩm quyền trong trường hợp không hoặc chưa thuê luật sư tư vấn cho Chính phủ: Tùy theo tính chất phức tạp của từng loại báo cáo, thủ trưởng cơ quan chủ tr</w:t>
      </w:r>
      <w:r>
        <w:rPr>
          <w:rFonts w:ascii="Times New Roman" w:hAnsi="Times New Roman" w:cs="Times New Roman" w:eastAsia="Times New Roman"/>
          <w:color w:val="auto"/>
          <w:spacing w:val="0"/>
          <w:position w:val="0"/>
          <w:sz w:val="28"/>
          <w:shd w:fill="auto" w:val="clear"/>
        </w:rPr>
        <w:t xml:space="preserve">ì quyết </w:t>
      </w:r>
      <w:r>
        <w:rPr>
          <w:rFonts w:ascii="Times New Roman" w:hAnsi="Times New Roman" w:cs="Times New Roman" w:eastAsia="Times New Roman"/>
          <w:color w:val="auto"/>
          <w:spacing w:val="0"/>
          <w:position w:val="0"/>
          <w:sz w:val="28"/>
          <w:shd w:fill="auto" w:val="clear"/>
        </w:rPr>
        <w:t xml:space="preserve">định mức chi </w:t>
      </w:r>
      <w:r>
        <w:rPr>
          <w:rFonts w:ascii="Times New Roman" w:hAnsi="Times New Roman" w:cs="Times New Roman" w:eastAsia="Times New Roman"/>
          <w:color w:val="auto"/>
          <w:spacing w:val="2"/>
          <w:position w:val="0"/>
          <w:sz w:val="28"/>
          <w:shd w:fill="auto" w:val="clear"/>
        </w:rPr>
        <w:t xml:space="preserve">hỗ trợ cụ thể, nhưng tối đa không quá 12.000.000 đồng/báo cáo được cấp có thẩm quyền thông qua.</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7. Chi phí truy cập phần mềm, c</w:t>
      </w:r>
      <w:r>
        <w:rPr>
          <w:rFonts w:ascii="Times New Roman" w:hAnsi="Times New Roman" w:cs="Times New Roman" w:eastAsia="Times New Roman"/>
          <w:color w:val="auto"/>
          <w:spacing w:val="2"/>
          <w:position w:val="0"/>
          <w:sz w:val="28"/>
          <w:shd w:fill="auto" w:val="clear"/>
        </w:rPr>
        <w:t xml:space="preserve">ơ sở dữ liệu về giải quyết tranh chấp đầu tư quốc tế theo mức thu do nhà cung cấp quy định.</w:t>
      </w:r>
    </w:p>
    <w:p>
      <w:pPr>
        <w:spacing w:before="100" w:after="0" w:line="240"/>
        <w:ind w:right="0" w:left="0" w:firstLine="72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Điều 5. Lập dự toán, quản lý, sử dụng v</w:t>
      </w:r>
      <w:r>
        <w:rPr>
          <w:rFonts w:ascii="Times New Roman" w:hAnsi="Times New Roman" w:cs="Times New Roman" w:eastAsia="Times New Roman"/>
          <w:b/>
          <w:color w:val="auto"/>
          <w:spacing w:val="2"/>
          <w:position w:val="0"/>
          <w:sz w:val="28"/>
          <w:shd w:fill="auto" w:val="clear"/>
        </w:rPr>
        <w:t xml:space="preserve">à quyết toán kinh phí ngân sách nhà n</w:t>
      </w:r>
      <w:r>
        <w:rPr>
          <w:rFonts w:ascii="Times New Roman" w:hAnsi="Times New Roman" w:cs="Times New Roman" w:eastAsia="Times New Roman"/>
          <w:b/>
          <w:color w:val="auto"/>
          <w:spacing w:val="2"/>
          <w:position w:val="0"/>
          <w:sz w:val="28"/>
          <w:shd w:fill="auto" w:val="clear"/>
        </w:rPr>
        <w:t xml:space="preserve">ước cho công tác ph</w:t>
      </w:r>
      <w:r>
        <w:rPr>
          <w:rFonts w:ascii="Times New Roman" w:hAnsi="Times New Roman" w:cs="Times New Roman" w:eastAsia="Times New Roman"/>
          <w:b/>
          <w:color w:val="auto"/>
          <w:spacing w:val="2"/>
          <w:position w:val="0"/>
          <w:sz w:val="28"/>
          <w:shd w:fill="auto" w:val="clear"/>
        </w:rPr>
        <w:t xml:space="preserve">òng ngừa, giải quyết tranh chấp </w:t>
      </w:r>
      <w:r>
        <w:rPr>
          <w:rFonts w:ascii="Times New Roman" w:hAnsi="Times New Roman" w:cs="Times New Roman" w:eastAsia="Times New Roman"/>
          <w:b/>
          <w:color w:val="auto"/>
          <w:spacing w:val="2"/>
          <w:position w:val="0"/>
          <w:sz w:val="28"/>
          <w:shd w:fill="auto" w:val="clear"/>
        </w:rPr>
        <w:t xml:space="preserve">đầu tư quốc tế</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Việc lập dự toán, quản lý, sử dụng và quyết toán kinh phí ngân sách nhà n</w:t>
      </w:r>
      <w:r>
        <w:rPr>
          <w:rFonts w:ascii="Times New Roman" w:hAnsi="Times New Roman" w:cs="Times New Roman" w:eastAsia="Times New Roman"/>
          <w:color w:val="auto"/>
          <w:spacing w:val="0"/>
          <w:position w:val="0"/>
          <w:sz w:val="28"/>
          <w:shd w:fill="auto" w:val="clear"/>
        </w:rPr>
        <w:t xml:space="preserve">ước cho công tác ph</w:t>
      </w:r>
      <w:r>
        <w:rPr>
          <w:rFonts w:ascii="Times New Roman" w:hAnsi="Times New Roman" w:cs="Times New Roman" w:eastAsia="Times New Roman"/>
          <w:color w:val="auto"/>
          <w:spacing w:val="0"/>
          <w:position w:val="0"/>
          <w:sz w:val="28"/>
          <w:shd w:fill="auto" w:val="clear"/>
        </w:rPr>
        <w:t xml:space="preserve">òng ngừa, giải quyết tranh chấp </w:t>
      </w:r>
      <w:r>
        <w:rPr>
          <w:rFonts w:ascii="Times New Roman" w:hAnsi="Times New Roman" w:cs="Times New Roman" w:eastAsia="Times New Roman"/>
          <w:color w:val="auto"/>
          <w:spacing w:val="0"/>
          <w:position w:val="0"/>
          <w:sz w:val="28"/>
          <w:shd w:fill="auto" w:val="clear"/>
        </w:rPr>
        <w:t xml:space="preserve">đầu tư quốc tế thực hiện theo quy định hiện h</w:t>
      </w:r>
      <w:r>
        <w:rPr>
          <w:rFonts w:ascii="Times New Roman" w:hAnsi="Times New Roman" w:cs="Times New Roman" w:eastAsia="Times New Roman"/>
          <w:color w:val="auto"/>
          <w:spacing w:val="0"/>
          <w:position w:val="0"/>
          <w:sz w:val="28"/>
          <w:shd w:fill="auto" w:val="clear"/>
        </w:rPr>
        <w:t xml:space="preserve">ành của Luật Ngân sách nhà n</w:t>
      </w:r>
      <w:r>
        <w:rPr>
          <w:rFonts w:ascii="Times New Roman" w:hAnsi="Times New Roman" w:cs="Times New Roman" w:eastAsia="Times New Roman"/>
          <w:color w:val="auto"/>
          <w:spacing w:val="0"/>
          <w:position w:val="0"/>
          <w:sz w:val="28"/>
          <w:shd w:fill="auto" w:val="clear"/>
        </w:rPr>
        <w:t xml:space="preserve">ước, Luật Kế toán và các văn bản hướng dẫn. Thông tư này hướng dẫn một số nội dung cụ thể về lập dự toán, quản l</w:t>
      </w:r>
      <w:r>
        <w:rPr>
          <w:rFonts w:ascii="Times New Roman" w:hAnsi="Times New Roman" w:cs="Times New Roman" w:eastAsia="Times New Roman"/>
          <w:color w:val="auto"/>
          <w:spacing w:val="0"/>
          <w:position w:val="0"/>
          <w:sz w:val="28"/>
          <w:shd w:fill="auto" w:val="clear"/>
        </w:rPr>
        <w:t xml:space="preserve">ý, sử dụng và quyết toán kinh phí nh</w:t>
      </w:r>
      <w:r>
        <w:rPr>
          <w:rFonts w:ascii="Times New Roman" w:hAnsi="Times New Roman" w:cs="Times New Roman" w:eastAsia="Times New Roman"/>
          <w:color w:val="auto"/>
          <w:spacing w:val="0"/>
          <w:position w:val="0"/>
          <w:sz w:val="28"/>
          <w:shd w:fill="auto" w:val="clear"/>
        </w:rPr>
        <w:t xml:space="preserve">ư sau:</w:t>
      </w:r>
    </w:p>
    <w:p>
      <w:pPr>
        <w:spacing w:before="10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Chi phí phát sinh từ việc thực hiện nhiệm vụ </w:t>
      </w:r>
      <w:r>
        <w:rPr>
          <w:rFonts w:ascii="Times New Roman" w:hAnsi="Times New Roman" w:cs="Times New Roman" w:eastAsia="Times New Roman"/>
          <w:color w:val="000000"/>
          <w:spacing w:val="0"/>
          <w:position w:val="0"/>
          <w:sz w:val="28"/>
          <w:shd w:fill="auto" w:val="clear"/>
        </w:rPr>
        <w:t xml:space="preserve">đại diện pháp lý cho Chính phủ được cấp trong kinh phí hoạt động h</w:t>
      </w:r>
      <w:r>
        <w:rPr>
          <w:rFonts w:ascii="Times New Roman" w:hAnsi="Times New Roman" w:cs="Times New Roman" w:eastAsia="Times New Roman"/>
          <w:color w:val="000000"/>
          <w:spacing w:val="0"/>
          <w:position w:val="0"/>
          <w:sz w:val="28"/>
          <w:shd w:fill="auto" w:val="clear"/>
        </w:rPr>
        <w:t xml:space="preserve">àng n</w:t>
      </w:r>
      <w:r>
        <w:rPr>
          <w:rFonts w:ascii="Times New Roman" w:hAnsi="Times New Roman" w:cs="Times New Roman" w:eastAsia="Times New Roman"/>
          <w:color w:val="000000"/>
          <w:spacing w:val="0"/>
          <w:position w:val="0"/>
          <w:sz w:val="28"/>
          <w:shd w:fill="auto" w:val="clear"/>
        </w:rPr>
        <w:t xml:space="preserve">ăm của Bộ Tư pháp.</w:t>
      </w:r>
    </w:p>
    <w:p>
      <w:pPr>
        <w:spacing w:before="10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Đối với chi phí phát sinh từ việc thực hiện các hoạt động khác trong </w:t>
      </w:r>
      <w:r>
        <w:rPr>
          <w:rFonts w:ascii="Times New Roman" w:hAnsi="Times New Roman" w:cs="Times New Roman" w:eastAsia="Times New Roman"/>
          <w:color w:val="auto"/>
          <w:spacing w:val="2"/>
          <w:position w:val="0"/>
          <w:sz w:val="28"/>
          <w:shd w:fill="auto" w:val="clear"/>
        </w:rPr>
        <w:t xml:space="preserve">công tác ph</w:t>
      </w:r>
      <w:r>
        <w:rPr>
          <w:rFonts w:ascii="Times New Roman" w:hAnsi="Times New Roman" w:cs="Times New Roman" w:eastAsia="Times New Roman"/>
          <w:color w:val="auto"/>
          <w:spacing w:val="2"/>
          <w:position w:val="0"/>
          <w:sz w:val="28"/>
          <w:shd w:fill="auto" w:val="clear"/>
        </w:rPr>
        <w:t xml:space="preserve">òng ngừa, giải quyết tranh chấp </w:t>
      </w:r>
      <w:r>
        <w:rPr>
          <w:rFonts w:ascii="Times New Roman" w:hAnsi="Times New Roman" w:cs="Times New Roman" w:eastAsia="Times New Roman"/>
          <w:color w:val="auto"/>
          <w:spacing w:val="2"/>
          <w:position w:val="0"/>
          <w:sz w:val="28"/>
          <w:shd w:fill="auto" w:val="clear"/>
        </w:rPr>
        <w:t xml:space="preserve">đầu tư quốc tế, thực hiện như sau:</w:t>
      </w:r>
    </w:p>
    <w:p>
      <w:pPr>
        <w:spacing w:before="100" w:after="0" w:line="240"/>
        <w:ind w:right="0" w:left="0" w:firstLine="72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28"/>
          <w:shd w:fill="auto" w:val="clear"/>
        </w:rPr>
        <w:t xml:space="preserve">a) Hàng n</w:t>
      </w:r>
      <w:r>
        <w:rPr>
          <w:rFonts w:ascii="Times New Roman" w:hAnsi="Times New Roman" w:cs="Times New Roman" w:eastAsia="Times New Roman"/>
          <w:color w:val="000000"/>
          <w:spacing w:val="0"/>
          <w:position w:val="0"/>
          <w:sz w:val="28"/>
          <w:shd w:fill="auto" w:val="clear"/>
        </w:rPr>
        <w:t xml:space="preserve">ăm v</w:t>
      </w:r>
      <w:r>
        <w:rPr>
          <w:rFonts w:ascii="Times New Roman" w:hAnsi="Times New Roman" w:cs="Times New Roman" w:eastAsia="Times New Roman"/>
          <w:color w:val="000000"/>
          <w:spacing w:val="0"/>
          <w:position w:val="0"/>
          <w:sz w:val="28"/>
          <w:shd w:fill="auto" w:val="clear"/>
        </w:rPr>
        <w:t xml:space="preserve">ào thời </w:t>
      </w:r>
      <w:r>
        <w:rPr>
          <w:rFonts w:ascii="Times New Roman" w:hAnsi="Times New Roman" w:cs="Times New Roman" w:eastAsia="Times New Roman"/>
          <w:color w:val="000000"/>
          <w:spacing w:val="0"/>
          <w:position w:val="0"/>
          <w:sz w:val="28"/>
          <w:shd w:fill="auto" w:val="clear"/>
        </w:rPr>
        <w:t xml:space="preserve">điểm lập dự toán ngân sách năm sau, căn cứ t</w:t>
      </w:r>
      <w:r>
        <w:rPr>
          <w:rFonts w:ascii="Times New Roman" w:hAnsi="Times New Roman" w:cs="Times New Roman" w:eastAsia="Times New Roman"/>
          <w:color w:val="000000"/>
          <w:spacing w:val="0"/>
          <w:position w:val="0"/>
          <w:sz w:val="28"/>
          <w:shd w:fill="auto" w:val="clear"/>
        </w:rPr>
        <w:t xml:space="preserve">ình hình thực hiện giải quyết tranh chấp </w:t>
      </w:r>
      <w:r>
        <w:rPr>
          <w:rFonts w:ascii="Times New Roman" w:hAnsi="Times New Roman" w:cs="Times New Roman" w:eastAsia="Times New Roman"/>
          <w:color w:val="000000"/>
          <w:spacing w:val="0"/>
          <w:position w:val="0"/>
          <w:sz w:val="28"/>
          <w:shd w:fill="auto" w:val="clear"/>
        </w:rPr>
        <w:t xml:space="preserve">đầu tư quốc tế đang triển khai v</w:t>
      </w:r>
      <w:r>
        <w:rPr>
          <w:rFonts w:ascii="Times New Roman" w:hAnsi="Times New Roman" w:cs="Times New Roman" w:eastAsia="Times New Roman"/>
          <w:color w:val="000000"/>
          <w:spacing w:val="0"/>
          <w:position w:val="0"/>
          <w:sz w:val="28"/>
          <w:shd w:fill="auto" w:val="clear"/>
        </w:rPr>
        <w:t xml:space="preserve">à các vụ tranh chấp có thể xảy ra trong n</w:t>
      </w:r>
      <w:r>
        <w:rPr>
          <w:rFonts w:ascii="Times New Roman" w:hAnsi="Times New Roman" w:cs="Times New Roman" w:eastAsia="Times New Roman"/>
          <w:color w:val="000000"/>
          <w:spacing w:val="0"/>
          <w:position w:val="0"/>
          <w:sz w:val="28"/>
          <w:shd w:fill="auto" w:val="clear"/>
        </w:rPr>
        <w:t xml:space="preserve">ăm kế hoạch, cơ quan chủ tr</w:t>
      </w:r>
      <w:r>
        <w:rPr>
          <w:rFonts w:ascii="Times New Roman" w:hAnsi="Times New Roman" w:cs="Times New Roman" w:eastAsia="Times New Roman"/>
          <w:color w:val="000000"/>
          <w:spacing w:val="0"/>
          <w:position w:val="0"/>
          <w:sz w:val="28"/>
          <w:shd w:fill="auto" w:val="clear"/>
        </w:rPr>
        <w:t xml:space="preserve">ì lập dự toán ngân sách nhà n</w:t>
      </w:r>
      <w:r>
        <w:rPr>
          <w:rFonts w:ascii="Times New Roman" w:hAnsi="Times New Roman" w:cs="Times New Roman" w:eastAsia="Times New Roman"/>
          <w:color w:val="000000"/>
          <w:spacing w:val="0"/>
          <w:position w:val="0"/>
          <w:sz w:val="28"/>
          <w:shd w:fill="auto" w:val="clear"/>
        </w:rPr>
        <w:t xml:space="preserve">ước chi cho công tác ph</w:t>
      </w:r>
      <w:r>
        <w:rPr>
          <w:rFonts w:ascii="Times New Roman" w:hAnsi="Times New Roman" w:cs="Times New Roman" w:eastAsia="Times New Roman"/>
          <w:color w:val="000000"/>
          <w:spacing w:val="0"/>
          <w:position w:val="0"/>
          <w:sz w:val="28"/>
          <w:shd w:fill="auto" w:val="clear"/>
        </w:rPr>
        <w:t xml:space="preserve">òng ngừa, giải quyết tranh chấp </w:t>
      </w:r>
      <w:r>
        <w:rPr>
          <w:rFonts w:ascii="Times New Roman" w:hAnsi="Times New Roman" w:cs="Times New Roman" w:eastAsia="Times New Roman"/>
          <w:color w:val="000000"/>
          <w:spacing w:val="0"/>
          <w:position w:val="0"/>
          <w:sz w:val="28"/>
          <w:shd w:fill="auto" w:val="clear"/>
        </w:rPr>
        <w:t xml:space="preserve">đầu tư quốc tế gửi cơ quan t</w:t>
      </w:r>
      <w:r>
        <w:rPr>
          <w:rFonts w:ascii="Times New Roman" w:hAnsi="Times New Roman" w:cs="Times New Roman" w:eastAsia="Times New Roman"/>
          <w:color w:val="000000"/>
          <w:spacing w:val="0"/>
          <w:position w:val="0"/>
          <w:sz w:val="28"/>
          <w:shd w:fill="auto" w:val="clear"/>
        </w:rPr>
        <w:t xml:space="preserve">ài chính </w:t>
      </w:r>
      <w:r>
        <w:rPr>
          <w:rFonts w:ascii="Times New Roman" w:hAnsi="Times New Roman" w:cs="Times New Roman" w:eastAsia="Times New Roman"/>
          <w:color w:val="000000"/>
          <w:spacing w:val="0"/>
          <w:position w:val="0"/>
          <w:sz w:val="28"/>
          <w:shd w:fill="auto" w:val="clear"/>
        </w:rPr>
        <w:t xml:space="preserve">để tổng hợp tr</w:t>
      </w:r>
      <w:r>
        <w:rPr>
          <w:rFonts w:ascii="Times New Roman" w:hAnsi="Times New Roman" w:cs="Times New Roman" w:eastAsia="Times New Roman"/>
          <w:color w:val="000000"/>
          <w:spacing w:val="0"/>
          <w:position w:val="0"/>
          <w:sz w:val="28"/>
          <w:shd w:fill="auto" w:val="clear"/>
        </w:rPr>
        <w:t xml:space="preserve">ình cấp có thẩm quyền quyết </w:t>
      </w:r>
      <w:r>
        <w:rPr>
          <w:rFonts w:ascii="Times New Roman" w:hAnsi="Times New Roman" w:cs="Times New Roman" w:eastAsia="Times New Roman"/>
          <w:color w:val="000000"/>
          <w:spacing w:val="0"/>
          <w:position w:val="0"/>
          <w:sz w:val="28"/>
          <w:shd w:fill="auto" w:val="clear"/>
        </w:rPr>
        <w:t xml:space="preserve">định bố trí nguồn kinh phí theo quy định của pháp luật về ngân sách nh</w:t>
      </w:r>
      <w:r>
        <w:rPr>
          <w:rFonts w:ascii="Times New Roman" w:hAnsi="Times New Roman" w:cs="Times New Roman" w:eastAsia="Times New Roman"/>
          <w:color w:val="000000"/>
          <w:spacing w:val="0"/>
          <w:position w:val="0"/>
          <w:sz w:val="28"/>
          <w:shd w:fill="auto" w:val="clear"/>
        </w:rPr>
        <w:t xml:space="preserve">à n</w:t>
      </w:r>
      <w:r>
        <w:rPr>
          <w:rFonts w:ascii="Times New Roman" w:hAnsi="Times New Roman" w:cs="Times New Roman" w:eastAsia="Times New Roman"/>
          <w:color w:val="000000"/>
          <w:spacing w:val="0"/>
          <w:position w:val="0"/>
          <w:sz w:val="28"/>
          <w:shd w:fill="auto" w:val="clear"/>
        </w:rPr>
        <w:t xml:space="preserve">ước. </w:t>
      </w:r>
    </w:p>
    <w:p>
      <w:pPr>
        <w:spacing w:before="10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 </w:t>
      </w:r>
      <w:r>
        <w:rPr>
          <w:rFonts w:ascii="Times New Roman" w:hAnsi="Times New Roman" w:cs="Times New Roman" w:eastAsia="Times New Roman"/>
          <w:color w:val="000000"/>
          <w:spacing w:val="0"/>
          <w:position w:val="0"/>
          <w:sz w:val="28"/>
          <w:shd w:fill="auto" w:val="clear"/>
        </w:rPr>
        <w:t xml:space="preserve">Đối với công tác ph</w:t>
      </w:r>
      <w:r>
        <w:rPr>
          <w:rFonts w:ascii="Times New Roman" w:hAnsi="Times New Roman" w:cs="Times New Roman" w:eastAsia="Times New Roman"/>
          <w:color w:val="000000"/>
          <w:spacing w:val="0"/>
          <w:position w:val="0"/>
          <w:sz w:val="28"/>
          <w:shd w:fill="auto" w:val="clear"/>
        </w:rPr>
        <w:t xml:space="preserve">òng ngừa tranh chấp </w:t>
      </w:r>
      <w:r>
        <w:rPr>
          <w:rFonts w:ascii="Times New Roman" w:hAnsi="Times New Roman" w:cs="Times New Roman" w:eastAsia="Times New Roman"/>
          <w:color w:val="000000"/>
          <w:spacing w:val="0"/>
          <w:position w:val="0"/>
          <w:sz w:val="28"/>
          <w:shd w:fill="auto" w:val="clear"/>
        </w:rPr>
        <w:t xml:space="preserve">đầu tư quốc tế: Khi nhận được thư khiếu nại v</w:t>
      </w:r>
      <w:r>
        <w:rPr>
          <w:rFonts w:ascii="Times New Roman" w:hAnsi="Times New Roman" w:cs="Times New Roman" w:eastAsia="Times New Roman"/>
          <w:color w:val="000000"/>
          <w:spacing w:val="0"/>
          <w:position w:val="0"/>
          <w:sz w:val="28"/>
          <w:shd w:fill="auto" w:val="clear"/>
        </w:rPr>
        <w:t xml:space="preserve">à yêu cầu tham vấn hoặc thông báo ý </w:t>
      </w:r>
      <w:r>
        <w:rPr>
          <w:rFonts w:ascii="Times New Roman" w:hAnsi="Times New Roman" w:cs="Times New Roman" w:eastAsia="Times New Roman"/>
          <w:color w:val="000000"/>
          <w:spacing w:val="0"/>
          <w:position w:val="0"/>
          <w:sz w:val="28"/>
          <w:shd w:fill="auto" w:val="clear"/>
        </w:rPr>
        <w:t xml:space="preserve">định khởi kiện của nh</w:t>
      </w:r>
      <w:r>
        <w:rPr>
          <w:rFonts w:ascii="Times New Roman" w:hAnsi="Times New Roman" w:cs="Times New Roman" w:eastAsia="Times New Roman"/>
          <w:color w:val="000000"/>
          <w:spacing w:val="0"/>
          <w:position w:val="0"/>
          <w:sz w:val="28"/>
          <w:shd w:fill="auto" w:val="clear"/>
        </w:rPr>
        <w:t xml:space="preserve">à </w:t>
      </w:r>
      <w:r>
        <w:rPr>
          <w:rFonts w:ascii="Times New Roman" w:hAnsi="Times New Roman" w:cs="Times New Roman" w:eastAsia="Times New Roman"/>
          <w:color w:val="000000"/>
          <w:spacing w:val="0"/>
          <w:position w:val="0"/>
          <w:sz w:val="28"/>
          <w:shd w:fill="auto" w:val="clear"/>
        </w:rPr>
        <w:t xml:space="preserve">đầu tư nước ngo</w:t>
      </w:r>
      <w:r>
        <w:rPr>
          <w:rFonts w:ascii="Times New Roman" w:hAnsi="Times New Roman" w:cs="Times New Roman" w:eastAsia="Times New Roman"/>
          <w:color w:val="000000"/>
          <w:spacing w:val="0"/>
          <w:position w:val="0"/>
          <w:sz w:val="28"/>
          <w:shd w:fill="auto" w:val="clear"/>
        </w:rPr>
        <w:t xml:space="preserve">ài, c</w:t>
      </w:r>
      <w:r>
        <w:rPr>
          <w:rFonts w:ascii="Times New Roman" w:hAnsi="Times New Roman" w:cs="Times New Roman" w:eastAsia="Times New Roman"/>
          <w:color w:val="000000"/>
          <w:spacing w:val="0"/>
          <w:position w:val="0"/>
          <w:sz w:val="28"/>
          <w:shd w:fill="auto" w:val="clear"/>
        </w:rPr>
        <w:t xml:space="preserve">ơ quan chủ tr</w:t>
      </w:r>
      <w:r>
        <w:rPr>
          <w:rFonts w:ascii="Times New Roman" w:hAnsi="Times New Roman" w:cs="Times New Roman" w:eastAsia="Times New Roman"/>
          <w:color w:val="000000"/>
          <w:spacing w:val="0"/>
          <w:position w:val="0"/>
          <w:sz w:val="28"/>
          <w:shd w:fill="auto" w:val="clear"/>
        </w:rPr>
        <w:t xml:space="preserve">ì theo quy </w:t>
      </w:r>
      <w:r>
        <w:rPr>
          <w:rFonts w:ascii="Times New Roman" w:hAnsi="Times New Roman" w:cs="Times New Roman" w:eastAsia="Times New Roman"/>
          <w:color w:val="000000"/>
          <w:spacing w:val="0"/>
          <w:position w:val="0"/>
          <w:sz w:val="28"/>
          <w:shd w:fill="auto" w:val="clear"/>
        </w:rPr>
        <w:t xml:space="preserve">định tại khoản 4 Điều 2 v</w:t>
      </w:r>
      <w:r>
        <w:rPr>
          <w:rFonts w:ascii="Times New Roman" w:hAnsi="Times New Roman" w:cs="Times New Roman" w:eastAsia="Times New Roman"/>
          <w:color w:val="000000"/>
          <w:spacing w:val="0"/>
          <w:position w:val="0"/>
          <w:sz w:val="28"/>
          <w:shd w:fill="auto" w:val="clear"/>
        </w:rPr>
        <w:t xml:space="preserve">à </w:t>
      </w:r>
      <w:r>
        <w:rPr>
          <w:rFonts w:ascii="Times New Roman" w:hAnsi="Times New Roman" w:cs="Times New Roman" w:eastAsia="Times New Roman"/>
          <w:color w:val="000000"/>
          <w:spacing w:val="0"/>
          <w:position w:val="0"/>
          <w:sz w:val="28"/>
          <w:shd w:fill="auto" w:val="clear"/>
        </w:rPr>
        <w:t xml:space="preserve">Điều 5 Quy chế phối hợp trong giải quyết tranh chấp đầu tư quốc tế ban h</w:t>
      </w:r>
      <w:r>
        <w:rPr>
          <w:rFonts w:ascii="Times New Roman" w:hAnsi="Times New Roman" w:cs="Times New Roman" w:eastAsia="Times New Roman"/>
          <w:color w:val="000000"/>
          <w:spacing w:val="0"/>
          <w:position w:val="0"/>
          <w:sz w:val="28"/>
          <w:shd w:fill="auto" w:val="clear"/>
        </w:rPr>
        <w:t xml:space="preserve">ành kèm theo Quyết </w:t>
      </w:r>
      <w:r>
        <w:rPr>
          <w:rFonts w:ascii="Times New Roman" w:hAnsi="Times New Roman" w:cs="Times New Roman" w:eastAsia="Times New Roman"/>
          <w:color w:val="000000"/>
          <w:spacing w:val="0"/>
          <w:position w:val="0"/>
          <w:sz w:val="28"/>
          <w:shd w:fill="auto" w:val="clear"/>
        </w:rPr>
        <w:t xml:space="preserve">định số 04/2014/QĐ-TTg ng</w:t>
      </w:r>
      <w:r>
        <w:rPr>
          <w:rFonts w:ascii="Times New Roman" w:hAnsi="Times New Roman" w:cs="Times New Roman" w:eastAsia="Times New Roman"/>
          <w:color w:val="000000"/>
          <w:spacing w:val="0"/>
          <w:position w:val="0"/>
          <w:sz w:val="28"/>
          <w:shd w:fill="auto" w:val="clear"/>
        </w:rPr>
        <w:t xml:space="preserve">ày 14/01/2014 của Thủ t</w:t>
      </w:r>
      <w:r>
        <w:rPr>
          <w:rFonts w:ascii="Times New Roman" w:hAnsi="Times New Roman" w:cs="Times New Roman" w:eastAsia="Times New Roman"/>
          <w:color w:val="000000"/>
          <w:spacing w:val="0"/>
          <w:position w:val="0"/>
          <w:sz w:val="28"/>
          <w:shd w:fill="auto" w:val="clear"/>
        </w:rPr>
        <w:t xml:space="preserve">ướng Chính phủ xây dựng dự toán thực hiện gửi cơ quan tài chính cùng cấp tr</w:t>
      </w:r>
      <w:r>
        <w:rPr>
          <w:rFonts w:ascii="Times New Roman" w:hAnsi="Times New Roman" w:cs="Times New Roman" w:eastAsia="Times New Roman"/>
          <w:color w:val="000000"/>
          <w:spacing w:val="0"/>
          <w:position w:val="0"/>
          <w:sz w:val="28"/>
          <w:shd w:fill="auto" w:val="clear"/>
        </w:rPr>
        <w:t xml:space="preserve">ình cấp có thẩm quyền bố trí kinh phí.</w:t>
      </w:r>
    </w:p>
    <w:p>
      <w:pPr>
        <w:spacing w:before="10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  </w:t>
      </w:r>
      <w:r>
        <w:rPr>
          <w:rFonts w:ascii="Times New Roman" w:hAnsi="Times New Roman" w:cs="Times New Roman" w:eastAsia="Times New Roman"/>
          <w:color w:val="000000"/>
          <w:spacing w:val="0"/>
          <w:position w:val="0"/>
          <w:sz w:val="28"/>
          <w:shd w:fill="auto" w:val="clear"/>
        </w:rPr>
        <w:t xml:space="preserve">Đối với công tác giải quyết tranh chấp đầu tư quốc tế: Khi nhận được thông báo trọng t</w:t>
      </w:r>
      <w:r>
        <w:rPr>
          <w:rFonts w:ascii="Times New Roman" w:hAnsi="Times New Roman" w:cs="Times New Roman" w:eastAsia="Times New Roman"/>
          <w:color w:val="000000"/>
          <w:spacing w:val="0"/>
          <w:position w:val="0"/>
          <w:sz w:val="28"/>
          <w:shd w:fill="auto" w:val="clear"/>
        </w:rPr>
        <w:t xml:space="preserve">ài hoặc thông báo t</w:t>
      </w:r>
      <w:r>
        <w:rPr>
          <w:rFonts w:ascii="Times New Roman" w:hAnsi="Times New Roman" w:cs="Times New Roman" w:eastAsia="Times New Roman"/>
          <w:color w:val="000000"/>
          <w:spacing w:val="0"/>
          <w:position w:val="0"/>
          <w:sz w:val="28"/>
          <w:shd w:fill="auto" w:val="clear"/>
        </w:rPr>
        <w:t xml:space="preserve">ương tự của nhà đầu tư nước ngoài về việc khởi kiện vụ việc tranh chấp đầu tư quốc tế tại trọng tài quốc tế hoặc cơ quan tài phán nước ngoài có thẩm quyền, cơ quan chủ tr</w:t>
      </w:r>
      <w:r>
        <w:rPr>
          <w:rFonts w:ascii="Times New Roman" w:hAnsi="Times New Roman" w:cs="Times New Roman" w:eastAsia="Times New Roman"/>
          <w:color w:val="000000"/>
          <w:spacing w:val="0"/>
          <w:position w:val="0"/>
          <w:sz w:val="28"/>
          <w:shd w:fill="auto" w:val="clear"/>
        </w:rPr>
        <w:t xml:space="preserve">ì xây dựng dự toán thực hiện theo kế hoạch giải quyết vụ việc </w:t>
      </w:r>
      <w:r>
        <w:rPr>
          <w:rFonts w:ascii="Times New Roman" w:hAnsi="Times New Roman" w:cs="Times New Roman" w:eastAsia="Times New Roman"/>
          <w:color w:val="000000"/>
          <w:spacing w:val="0"/>
          <w:position w:val="0"/>
          <w:sz w:val="28"/>
          <w:shd w:fill="auto" w:val="clear"/>
        </w:rPr>
        <w:t xml:space="preserve">được cấp có thẩm quyền ph</w:t>
      </w:r>
      <w:r>
        <w:rPr>
          <w:rFonts w:ascii="Times New Roman" w:hAnsi="Times New Roman" w:cs="Times New Roman" w:eastAsia="Times New Roman"/>
          <w:color w:val="000000"/>
          <w:spacing w:val="0"/>
          <w:position w:val="0"/>
          <w:sz w:val="28"/>
          <w:shd w:fill="auto" w:val="clear"/>
        </w:rPr>
        <w:t xml:space="preserve">ê duyệt, gửi c</w:t>
      </w:r>
      <w:r>
        <w:rPr>
          <w:rFonts w:ascii="Times New Roman" w:hAnsi="Times New Roman" w:cs="Times New Roman" w:eastAsia="Times New Roman"/>
          <w:color w:val="000000"/>
          <w:spacing w:val="0"/>
          <w:position w:val="0"/>
          <w:sz w:val="28"/>
          <w:shd w:fill="auto" w:val="clear"/>
        </w:rPr>
        <w:t xml:space="preserve">ơ quan tài chính cùng cấp tr</w:t>
      </w:r>
      <w:r>
        <w:rPr>
          <w:rFonts w:ascii="Times New Roman" w:hAnsi="Times New Roman" w:cs="Times New Roman" w:eastAsia="Times New Roman"/>
          <w:color w:val="000000"/>
          <w:spacing w:val="0"/>
          <w:position w:val="0"/>
          <w:sz w:val="28"/>
          <w:shd w:fill="auto" w:val="clear"/>
        </w:rPr>
        <w:t xml:space="preserve">ình cấp có thẩm quyền bố trí kinh phí. </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Sau khi kết thúc vụ kiện, tr</w:t>
      </w:r>
      <w:r>
        <w:rPr>
          <w:rFonts w:ascii="Times New Roman" w:hAnsi="Times New Roman" w:cs="Times New Roman" w:eastAsia="Times New Roman"/>
          <w:color w:val="auto"/>
          <w:spacing w:val="0"/>
          <w:position w:val="0"/>
          <w:sz w:val="28"/>
          <w:shd w:fill="auto" w:val="clear"/>
        </w:rPr>
        <w:t xml:space="preserve">ường hợp bên nguyên đơn hoàn trả chi phí vụ kiện theo phán quyết của trọng tài quốc tế hoặc cơ quan tài phán nước ngoài có thẩm quyền th</w:t>
      </w:r>
      <w:r>
        <w:rPr>
          <w:rFonts w:ascii="Times New Roman" w:hAnsi="Times New Roman" w:cs="Times New Roman" w:eastAsia="Times New Roman"/>
          <w:color w:val="auto"/>
          <w:spacing w:val="0"/>
          <w:position w:val="0"/>
          <w:sz w:val="28"/>
          <w:shd w:fill="auto" w:val="clear"/>
        </w:rPr>
        <w:t xml:space="preserve">ì thực hiện nộp ngân sách nhà n</w:t>
      </w:r>
      <w:r>
        <w:rPr>
          <w:rFonts w:ascii="Times New Roman" w:hAnsi="Times New Roman" w:cs="Times New Roman" w:eastAsia="Times New Roman"/>
          <w:color w:val="auto"/>
          <w:spacing w:val="0"/>
          <w:position w:val="0"/>
          <w:sz w:val="28"/>
          <w:shd w:fill="auto" w:val="clear"/>
        </w:rPr>
        <w:t xml:space="preserve">ước.</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Chi phí cho công tác phòng ngừa, giải quyết tranh chấp </w:t>
      </w:r>
      <w:r>
        <w:rPr>
          <w:rFonts w:ascii="Times New Roman" w:hAnsi="Times New Roman" w:cs="Times New Roman" w:eastAsia="Times New Roman"/>
          <w:color w:val="auto"/>
          <w:spacing w:val="0"/>
          <w:position w:val="0"/>
          <w:sz w:val="28"/>
          <w:shd w:fill="auto" w:val="clear"/>
        </w:rPr>
        <w:t xml:space="preserve">đầu tư quốc tế từ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được tổng hợp vào quyết toán hàng năm theo quy định của Luật Ngân sách nhà nước.</w:t>
      </w:r>
    </w:p>
    <w:p>
      <w:pPr>
        <w:spacing w:before="10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6. Điều khoản thi h</w:t>
      </w:r>
      <w:r>
        <w:rPr>
          <w:rFonts w:ascii="Times New Roman" w:hAnsi="Times New Roman" w:cs="Times New Roman" w:eastAsia="Times New Roman"/>
          <w:b/>
          <w:color w:val="auto"/>
          <w:spacing w:val="0"/>
          <w:position w:val="0"/>
          <w:sz w:val="28"/>
          <w:shd w:fill="auto" w:val="clear"/>
        </w:rPr>
        <w:t xml:space="preserve">ành</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này có hiệu lực thi hành từ ngày  1 tháng 11 năm 2018.  </w:t>
      </w:r>
    </w:p>
    <w:p>
      <w:pPr>
        <w:spacing w:before="10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Mức chi quy </w:t>
      </w:r>
      <w:r>
        <w:rPr>
          <w:rFonts w:ascii="Times New Roman" w:hAnsi="Times New Roman" w:cs="Times New Roman" w:eastAsia="Times New Roman"/>
          <w:color w:val="auto"/>
          <w:spacing w:val="0"/>
          <w:position w:val="0"/>
          <w:sz w:val="28"/>
          <w:shd w:fill="auto" w:val="clear"/>
        </w:rPr>
        <w:t xml:space="preserve">định tại khoản 6 Điều 4 Thông tư thực hiện đến hết năm 2020. Từ năm 2021 trở đi thực hiện theo quy định chung về chế độ tiền lương theo Nghị quyết số 27-NQ/TW ng</w:t>
      </w:r>
      <w:r>
        <w:rPr>
          <w:rFonts w:ascii="Times New Roman" w:hAnsi="Times New Roman" w:cs="Times New Roman" w:eastAsia="Times New Roman"/>
          <w:color w:val="auto"/>
          <w:spacing w:val="0"/>
          <w:position w:val="0"/>
          <w:sz w:val="28"/>
          <w:shd w:fill="auto" w:val="clear"/>
        </w:rPr>
        <w:t xml:space="preserve">ày 21/5/2018 của Hội nghị lần thứ bảy Ban Chấp hành Trung </w:t>
      </w:r>
      <w:r>
        <w:rPr>
          <w:rFonts w:ascii="Times New Roman" w:hAnsi="Times New Roman" w:cs="Times New Roman" w:eastAsia="Times New Roman"/>
          <w:color w:val="auto"/>
          <w:spacing w:val="0"/>
          <w:position w:val="0"/>
          <w:sz w:val="28"/>
          <w:shd w:fill="auto" w:val="clear"/>
        </w:rPr>
        <w:t xml:space="preserve">ương khóa XII về cải cách chính sách tiền lương đối với cán bộ, công chức, viên chức, lực lượng vũ trang và người lao động trong doanh nghiệp.</w:t>
      </w:r>
    </w:p>
    <w:p>
      <w:pPr>
        <w:spacing w:before="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Trong quá trình triển khai thực hiện, nếu có khó kh</w:t>
      </w:r>
      <w:r>
        <w:rPr>
          <w:rFonts w:ascii="Times New Roman" w:hAnsi="Times New Roman" w:cs="Times New Roman" w:eastAsia="Times New Roman"/>
          <w:color w:val="auto"/>
          <w:spacing w:val="0"/>
          <w:position w:val="0"/>
          <w:sz w:val="28"/>
          <w:shd w:fill="auto" w:val="clear"/>
        </w:rPr>
        <w:t xml:space="preserve">ăn, vướng mắc, đề nghị các cơ quan, đơn vị phản ánh về Bộ T</w:t>
      </w:r>
      <w:r>
        <w:rPr>
          <w:rFonts w:ascii="Times New Roman" w:hAnsi="Times New Roman" w:cs="Times New Roman" w:eastAsia="Times New Roman"/>
          <w:color w:val="auto"/>
          <w:spacing w:val="0"/>
          <w:position w:val="0"/>
          <w:sz w:val="28"/>
          <w:shd w:fill="auto" w:val="clear"/>
        </w:rPr>
        <w:t xml:space="preserve">ài chính </w:t>
      </w:r>
      <w:r>
        <w:rPr>
          <w:rFonts w:ascii="Times New Roman" w:hAnsi="Times New Roman" w:cs="Times New Roman" w:eastAsia="Times New Roman"/>
          <w:color w:val="auto"/>
          <w:spacing w:val="0"/>
          <w:position w:val="0"/>
          <w:sz w:val="28"/>
          <w:shd w:fill="auto" w:val="clear"/>
        </w:rPr>
        <w:t xml:space="preserve">để nghi</w:t>
      </w:r>
      <w:r>
        <w:rPr>
          <w:rFonts w:ascii="Times New Roman" w:hAnsi="Times New Roman" w:cs="Times New Roman" w:eastAsia="Times New Roman"/>
          <w:color w:val="auto"/>
          <w:spacing w:val="0"/>
          <w:position w:val="0"/>
          <w:sz w:val="28"/>
          <w:shd w:fill="auto" w:val="clear"/>
        </w:rPr>
        <w:t xml:space="preserve">ên cứu, sửa </w:t>
      </w:r>
      <w:r>
        <w:rPr>
          <w:rFonts w:ascii="Times New Roman" w:hAnsi="Times New Roman" w:cs="Times New Roman" w:eastAsia="Times New Roman"/>
          <w:color w:val="auto"/>
          <w:spacing w:val="0"/>
          <w:position w:val="0"/>
          <w:sz w:val="28"/>
          <w:shd w:fill="auto" w:val="clear"/>
        </w:rPr>
        <w:t xml:space="preserve">đổi, bổ sung cho ph</w:t>
      </w:r>
      <w:r>
        <w:rPr>
          <w:rFonts w:ascii="Times New Roman" w:hAnsi="Times New Roman" w:cs="Times New Roman" w:eastAsia="Times New Roman"/>
          <w:color w:val="auto"/>
          <w:spacing w:val="0"/>
          <w:position w:val="0"/>
          <w:sz w:val="28"/>
          <w:shd w:fill="auto" w:val="clear"/>
        </w:rPr>
        <w:t xml:space="preserve">ù hợp./.</w:t>
      </w:r>
    </w:p>
    <w:p>
      <w:pPr>
        <w:spacing w:before="80" w:after="0" w:line="240"/>
        <w:ind w:right="0" w:left="0" w:firstLine="720"/>
        <w:jc w:val="both"/>
        <w:rPr>
          <w:rFonts w:ascii="Times New Roman" w:hAnsi="Times New Roman" w:cs="Times New Roman" w:eastAsia="Times New Roman"/>
          <w:color w:val="auto"/>
          <w:spacing w:val="0"/>
          <w:position w:val="0"/>
          <w:sz w:val="28"/>
          <w:shd w:fill="auto" w:val="clear"/>
        </w:rPr>
      </w:pPr>
    </w:p>
    <w:tbl>
      <w:tblPr/>
      <w:tblGrid>
        <w:gridCol w:w="5387"/>
        <w:gridCol w:w="3685"/>
      </w:tblGrid>
      <w:tr>
        <w:trPr>
          <w:trHeight w:val="2868" w:hRule="auto"/>
          <w:jc w:val="left"/>
        </w:trPr>
        <w:tc>
          <w:tcPr>
            <w:tcW w:w="53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240" w:after="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Tổng Bí th</w:t>
            </w:r>
            <w:r>
              <w:rPr>
                <w:rFonts w:ascii="Times New Roman" w:hAnsi="Times New Roman" w:cs="Times New Roman" w:eastAsia="Times New Roman"/>
                <w:color w:val="auto"/>
                <w:spacing w:val="0"/>
                <w:position w:val="0"/>
                <w:sz w:val="22"/>
                <w:shd w:fill="auto" w:val="clear"/>
              </w:rPr>
              <w:t xml:space="preserve">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Trung </w:t>
            </w:r>
            <w:r>
              <w:rPr>
                <w:rFonts w:ascii="Times New Roman" w:hAnsi="Times New Roman" w:cs="Times New Roman" w:eastAsia="Times New Roman"/>
                <w:color w:val="auto"/>
                <w:spacing w:val="0"/>
                <w:position w:val="0"/>
                <w:sz w:val="22"/>
                <w:shd w:fill="auto" w:val="clear"/>
              </w:rPr>
              <w:t xml:space="preserve">ương Đảng và các Ban của Đảng;</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Quốc hội;</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Chủ tịch n</w:t>
            </w:r>
            <w:r>
              <w:rPr>
                <w:rFonts w:ascii="Times New Roman" w:hAnsi="Times New Roman" w:cs="Times New Roman" w:eastAsia="Times New Roman"/>
                <w:color w:val="auto"/>
                <w:spacing w:val="0"/>
                <w:position w:val="0"/>
                <w:sz w:val="22"/>
                <w:shd w:fill="auto" w:val="clear"/>
              </w:rPr>
              <w:t xml:space="preserve">ước;</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Chính phủ;</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Toà án nhân dân tối cao;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Viện Kiểm sát nhân dân tối cao;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Kiểm toán nhà n</w:t>
            </w:r>
            <w:r>
              <w:rPr>
                <w:rFonts w:ascii="Times New Roman" w:hAnsi="Times New Roman" w:cs="Times New Roman" w:eastAsia="Times New Roman"/>
                <w:color w:val="auto"/>
                <w:spacing w:val="0"/>
                <w:position w:val="0"/>
                <w:sz w:val="22"/>
                <w:shd w:fill="auto" w:val="clear"/>
              </w:rPr>
              <w:t xml:space="preserve">ước;</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Bộ, c</w:t>
            </w:r>
            <w:r>
              <w:rPr>
                <w:rFonts w:ascii="Times New Roman" w:hAnsi="Times New Roman" w:cs="Times New Roman" w:eastAsia="Times New Roman"/>
                <w:color w:val="auto"/>
                <w:spacing w:val="0"/>
                <w:position w:val="0"/>
                <w:sz w:val="22"/>
                <w:shd w:fill="auto" w:val="clear"/>
              </w:rPr>
              <w:t xml:space="preserve">ơ quan ngang bộ; cơ quan thuộc Chính phủ;</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ơ quan Trung ương của các Đoàn thể;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Ủy ban Giám sát tài chính quốc gia;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H</w:t>
            </w:r>
            <w:r>
              <w:rPr>
                <w:rFonts w:ascii="Times New Roman" w:hAnsi="Times New Roman" w:cs="Times New Roman" w:eastAsia="Times New Roman"/>
                <w:color w:val="auto"/>
                <w:spacing w:val="0"/>
                <w:position w:val="0"/>
                <w:sz w:val="22"/>
                <w:shd w:fill="auto" w:val="clear"/>
              </w:rPr>
              <w:t xml:space="preserve">ĐND, UBND các tỉnh, th</w:t>
            </w:r>
            <w:r>
              <w:rPr>
                <w:rFonts w:ascii="Times New Roman" w:hAnsi="Times New Roman" w:cs="Times New Roman" w:eastAsia="Times New Roman"/>
                <w:color w:val="auto"/>
                <w:spacing w:val="0"/>
                <w:position w:val="0"/>
                <w:sz w:val="22"/>
                <w:shd w:fill="auto" w:val="clear"/>
              </w:rPr>
              <w:t xml:space="preserve">ành phố trực thuộc TW;</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Sở Tài chính, KBNN các tỉnh, thành phố trực thuộc TW;</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Cục Kiểm tra v</w:t>
            </w:r>
            <w:r>
              <w:rPr>
                <w:rFonts w:ascii="Times New Roman" w:hAnsi="Times New Roman" w:cs="Times New Roman" w:eastAsia="Times New Roman"/>
                <w:color w:val="auto"/>
                <w:spacing w:val="0"/>
                <w:position w:val="0"/>
                <w:sz w:val="22"/>
                <w:shd w:fill="auto" w:val="clear"/>
              </w:rPr>
              <w:t xml:space="preserve">ăn bản quy phạm pháp luật, Bộ Tư pháp;</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Công báo;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Cổng TT</w:t>
            </w:r>
            <w:r>
              <w:rPr>
                <w:rFonts w:ascii="Times New Roman" w:hAnsi="Times New Roman" w:cs="Times New Roman" w:eastAsia="Times New Roman"/>
                <w:color w:val="auto"/>
                <w:spacing w:val="0"/>
                <w:position w:val="0"/>
                <w:sz w:val="22"/>
                <w:shd w:fill="auto" w:val="clear"/>
              </w:rPr>
              <w:t xml:space="preserve">ĐT: Chính phủ, Bộ T</w:t>
            </w:r>
            <w:r>
              <w:rPr>
                <w:rFonts w:ascii="Times New Roman" w:hAnsi="Times New Roman" w:cs="Times New Roman" w:eastAsia="Times New Roman"/>
                <w:color w:val="auto"/>
                <w:spacing w:val="0"/>
                <w:position w:val="0"/>
                <w:sz w:val="22"/>
                <w:shd w:fill="auto" w:val="clear"/>
              </w:rPr>
              <w:t xml:space="preserve">ài chính;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w:t>
            </w:r>
            <w:r>
              <w:rPr>
                <w:rFonts w:ascii="Times New Roman" w:hAnsi="Times New Roman" w:cs="Times New Roman" w:eastAsia="Times New Roman"/>
                <w:color w:val="auto"/>
                <w:spacing w:val="0"/>
                <w:position w:val="0"/>
                <w:sz w:val="22"/>
                <w:shd w:fill="auto" w:val="clear"/>
              </w:rPr>
              <w:t xml:space="preserve">đơn vị thuộc Bộ T</w:t>
            </w:r>
            <w:r>
              <w:rPr>
                <w:rFonts w:ascii="Times New Roman" w:hAnsi="Times New Roman" w:cs="Times New Roman" w:eastAsia="Times New Roman"/>
                <w:color w:val="auto"/>
                <w:spacing w:val="0"/>
                <w:position w:val="0"/>
                <w:sz w:val="22"/>
                <w:shd w:fill="auto" w:val="clear"/>
              </w:rPr>
              <w:t xml:space="preserve">ài chính;</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Vụ HCSN (      bản).</w:t>
            </w:r>
          </w:p>
        </w:tc>
        <w:tc>
          <w:tcPr>
            <w:tcW w:w="36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240" w:after="0" w:line="276"/>
              <w:ind w:right="0" w:left="312"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KT. BỘ TR</w:t>
            </w:r>
            <w:r>
              <w:rPr>
                <w:rFonts w:ascii="Times New Roman" w:hAnsi="Times New Roman" w:cs="Times New Roman" w:eastAsia="Times New Roman"/>
                <w:b/>
                <w:color w:val="auto"/>
                <w:spacing w:val="0"/>
                <w:position w:val="0"/>
                <w:sz w:val="26"/>
                <w:shd w:fill="auto" w:val="clear"/>
              </w:rPr>
              <w:t xml:space="preserve">ƯỞNG</w:t>
            </w:r>
          </w:p>
          <w:p>
            <w:pPr>
              <w:spacing w:before="0" w:after="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THỨ TR</w:t>
            </w:r>
            <w:r>
              <w:rPr>
                <w:rFonts w:ascii="Times New Roman" w:hAnsi="Times New Roman" w:cs="Times New Roman" w:eastAsia="Times New Roman"/>
                <w:b/>
                <w:color w:val="auto"/>
                <w:spacing w:val="0"/>
                <w:position w:val="0"/>
                <w:sz w:val="26"/>
                <w:shd w:fill="auto" w:val="clear"/>
              </w:rPr>
              <w:t xml:space="preserve">ƯỞNG</w:t>
              <w:br/>
            </w:r>
            <w:r>
              <w:rPr>
                <w:rFonts w:ascii="Times New Roman" w:hAnsi="Times New Roman" w:cs="Times New Roman" w:eastAsia="Times New Roman"/>
                <w:b/>
                <w:color w:val="auto"/>
                <w:spacing w:val="0"/>
                <w:position w:val="0"/>
                <w:sz w:val="26"/>
                <w:shd w:fill="auto" w:val="clear"/>
              </w:rPr>
              <w:t xml:space="preserve">      </w:t>
            </w:r>
          </w:p>
          <w:p>
            <w:pPr>
              <w:spacing w:before="0" w:after="0" w:line="276"/>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Trần V</w:t>
            </w:r>
            <w:r>
              <w:rPr>
                <w:rFonts w:ascii="Times New Roman" w:hAnsi="Times New Roman" w:cs="Times New Roman" w:eastAsia="Times New Roman"/>
                <w:b/>
                <w:color w:val="auto"/>
                <w:spacing w:val="0"/>
                <w:position w:val="0"/>
                <w:sz w:val="28"/>
                <w:shd w:fill="auto" w:val="clear"/>
              </w:rPr>
              <w:t xml:space="preserve">ăn Hiếu</w:t>
            </w:r>
          </w:p>
        </w:tc>
      </w:tr>
    </w:tbl>
    <w:p>
      <w:pPr>
        <w:spacing w:before="120" w:after="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