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710"/>
        <w:gridCol w:w="5362"/>
      </w:tblGrid>
      <w:tr>
        <w:trPr>
          <w:trHeight w:val="893" w:hRule="auto"/>
          <w:jc w:val="left"/>
        </w:trPr>
        <w:tc>
          <w:tcPr>
            <w:tcW w:w="37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keepNext w:val="true"/>
              <w:keepLines w:val="true"/>
              <w:spacing w:before="0" w:after="0" w:line="240"/>
              <w:ind w:right="0" w:left="0" w:firstLine="3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QUỐC HỘI</w:t>
            </w:r>
          </w:p>
          <w:p>
            <w:pPr>
              <w:spacing w:before="0" w:after="0" w:line="240"/>
              <w:ind w:right="0" w:left="0" w:firstLine="34"/>
              <w:jc w:val="center"/>
              <w:rPr>
                <w:rFonts w:ascii="Times New Roman" w:hAnsi="Times New Roman" w:cs="Times New Roman" w:eastAsia="Times New Roman"/>
                <w:color w:val="auto"/>
                <w:spacing w:val="-2"/>
                <w:position w:val="0"/>
                <w:sz w:val="26"/>
                <w:shd w:fill="auto" w:val="clear"/>
              </w:rPr>
            </w:pPr>
          </w:p>
          <w:p>
            <w:pPr>
              <w:spacing w:before="0" w:after="0" w:line="240"/>
              <w:ind w:right="0" w:left="0" w:firstLine="34"/>
              <w:jc w:val="center"/>
              <w:rPr>
                <w:color w:val="auto"/>
                <w:position w:val="0"/>
                <w:shd w:fill="auto" w:val="clear"/>
              </w:rPr>
            </w:pPr>
            <w:r>
              <w:rPr>
                <w:rFonts w:ascii="Times New Roman" w:hAnsi="Times New Roman" w:cs="Times New Roman" w:eastAsia="Times New Roman"/>
                <w:color w:val="auto"/>
                <w:spacing w:val="-2"/>
                <w:position w:val="0"/>
                <w:sz w:val="26"/>
                <w:shd w:fill="auto" w:val="clear"/>
              </w:rPr>
              <w:t xml:space="preserve">Nghị quyết số: 98/2019/QH14</w:t>
            </w:r>
          </w:p>
        </w:tc>
        <w:tc>
          <w:tcPr>
            <w:tcW w:w="53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5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CỘNG HÒA XÃ HỘI CHỦ NGHĨA VIỆT NAM</w:t>
            </w:r>
          </w:p>
          <w:p>
            <w:pPr>
              <w:spacing w:before="0" w:after="0" w:line="240"/>
              <w:ind w:right="0" w:left="0" w:firstLine="57"/>
              <w:jc w:val="center"/>
              <w:rPr>
                <w:color w:val="auto"/>
                <w:position w:val="0"/>
                <w:shd w:fill="auto" w:val="clear"/>
              </w:rPr>
            </w:pPr>
            <w:r>
              <w:rPr>
                <w:rFonts w:ascii="Times New Roman" w:hAnsi="Times New Roman" w:cs="Times New Roman" w:eastAsia="Times New Roman"/>
                <w:b/>
                <w:color w:val="auto"/>
                <w:spacing w:val="-2"/>
                <w:position w:val="0"/>
                <w:sz w:val="28"/>
                <w:shd w:fill="auto" w:val="clear"/>
              </w:rPr>
              <w:t xml:space="preserve">Độc lập - Tự do - Hạnh phúc</w:t>
            </w:r>
          </w:p>
        </w:tc>
      </w:tr>
    </w:tbl>
    <w:p>
      <w:pPr>
        <w:spacing w:before="0" w:after="0" w:line="288"/>
        <w:ind w:right="0" w:left="0" w:firstLine="0"/>
        <w:jc w:val="both"/>
        <w:rPr>
          <w:rFonts w:ascii="Times New Roman" w:hAnsi="Times New Roman" w:cs="Times New Roman" w:eastAsia="Times New Roman"/>
          <w:b/>
          <w:color w:val="auto"/>
          <w:spacing w:val="-8"/>
          <w:position w:val="0"/>
          <w:sz w:val="28"/>
          <w:shd w:fill="auto" w:val="clear"/>
        </w:rPr>
      </w:pPr>
    </w:p>
    <w:p>
      <w:pPr>
        <w:spacing w:before="240" w:after="120" w:line="264"/>
        <w:ind w:right="0" w:left="0" w:firstLine="0"/>
        <w:jc w:val="center"/>
        <w:rPr>
          <w:rFonts w:ascii="Times New Roman" w:hAnsi="Times New Roman" w:cs="Times New Roman" w:eastAsia="Times New Roman"/>
          <w:b/>
          <w:color w:val="auto"/>
          <w:spacing w:val="-8"/>
          <w:position w:val="0"/>
          <w:sz w:val="28"/>
          <w:shd w:fill="auto" w:val="clear"/>
        </w:rPr>
      </w:pPr>
      <w:r>
        <w:rPr>
          <w:rFonts w:ascii="Times New Roman" w:hAnsi="Times New Roman" w:cs="Times New Roman" w:eastAsia="Times New Roman"/>
          <w:b/>
          <w:color w:val="auto"/>
          <w:spacing w:val="-8"/>
          <w:position w:val="0"/>
          <w:sz w:val="28"/>
          <w:shd w:fill="auto" w:val="clear"/>
        </w:rPr>
        <w:t xml:space="preserve">NGHỊ QUYẾT</w:t>
      </w:r>
    </w:p>
    <w:p>
      <w:pPr>
        <w:spacing w:before="0" w:after="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Phê chuẩn Hiệp </w:t>
      </w:r>
      <w:r>
        <w:rPr>
          <w:rFonts w:ascii="Times New Roman" w:hAnsi="Times New Roman" w:cs="Times New Roman" w:eastAsia="Times New Roman"/>
          <w:b/>
          <w:color w:val="auto"/>
          <w:spacing w:val="0"/>
          <w:position w:val="0"/>
          <w:sz w:val="28"/>
          <w:shd w:fill="auto" w:val="clear"/>
        </w:rPr>
        <w:t xml:space="preserve">ước bổ sung Hiệp ước Hoạch định </w:t>
      </w:r>
    </w:p>
    <w:p>
      <w:pPr>
        <w:spacing w:before="0" w:after="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biên giới quốc gia n</w:t>
      </w:r>
      <w:r>
        <w:rPr>
          <w:rFonts w:ascii="Times New Roman" w:hAnsi="Times New Roman" w:cs="Times New Roman" w:eastAsia="Times New Roman"/>
          <w:b/>
          <w:color w:val="auto"/>
          <w:spacing w:val="0"/>
          <w:position w:val="0"/>
          <w:sz w:val="28"/>
          <w:shd w:fill="auto" w:val="clear"/>
        </w:rPr>
        <w:t xml:space="preserve">ăm 1985 v</w:t>
      </w:r>
      <w:r>
        <w:rPr>
          <w:rFonts w:ascii="Times New Roman" w:hAnsi="Times New Roman" w:cs="Times New Roman" w:eastAsia="Times New Roman"/>
          <w:b/>
          <w:color w:val="auto"/>
          <w:spacing w:val="0"/>
          <w:position w:val="0"/>
          <w:sz w:val="28"/>
          <w:shd w:fill="auto" w:val="clear"/>
        </w:rPr>
        <w:t xml:space="preserve">à Hiệp </w:t>
      </w:r>
      <w:r>
        <w:rPr>
          <w:rFonts w:ascii="Times New Roman" w:hAnsi="Times New Roman" w:cs="Times New Roman" w:eastAsia="Times New Roman"/>
          <w:b/>
          <w:color w:val="auto"/>
          <w:spacing w:val="0"/>
          <w:position w:val="0"/>
          <w:sz w:val="28"/>
          <w:shd w:fill="auto" w:val="clear"/>
        </w:rPr>
        <w:t xml:space="preserve">ước bổ sung năm 2005 </w:t>
      </w:r>
    </w:p>
    <w:p>
      <w:pPr>
        <w:spacing w:before="0" w:after="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và Nghị </w:t>
      </w:r>
      <w:r>
        <w:rPr>
          <w:rFonts w:ascii="Times New Roman" w:hAnsi="Times New Roman" w:cs="Times New Roman" w:eastAsia="Times New Roman"/>
          <w:b/>
          <w:color w:val="auto"/>
          <w:spacing w:val="0"/>
          <w:position w:val="0"/>
          <w:sz w:val="28"/>
          <w:shd w:fill="auto" w:val="clear"/>
        </w:rPr>
        <w:t xml:space="preserve">định thư phân giới cắm mốc bi</w:t>
      </w:r>
      <w:r>
        <w:rPr>
          <w:rFonts w:ascii="Times New Roman" w:hAnsi="Times New Roman" w:cs="Times New Roman" w:eastAsia="Times New Roman"/>
          <w:b/>
          <w:color w:val="auto"/>
          <w:spacing w:val="0"/>
          <w:position w:val="0"/>
          <w:sz w:val="28"/>
          <w:shd w:fill="auto" w:val="clear"/>
        </w:rPr>
        <w:t xml:space="preserve">ên giới trên </w:t>
      </w:r>
      <w:r>
        <w:rPr>
          <w:rFonts w:ascii="Times New Roman" w:hAnsi="Times New Roman" w:cs="Times New Roman" w:eastAsia="Times New Roman"/>
          <w:b/>
          <w:color w:val="auto"/>
          <w:spacing w:val="0"/>
          <w:position w:val="0"/>
          <w:sz w:val="28"/>
          <w:shd w:fill="auto" w:val="clear"/>
        </w:rPr>
        <w:t xml:space="preserve">đất liền giữa </w:t>
      </w:r>
    </w:p>
    <w:p>
      <w:pPr>
        <w:spacing w:before="0" w:after="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w:t>
      </w:r>
      <w:r>
        <w:rPr>
          <w:rFonts w:ascii="Times New Roman" w:hAnsi="Times New Roman" w:cs="Times New Roman" w:eastAsia="Times New Roman"/>
          <w:b/>
          <w:color w:val="auto"/>
          <w:spacing w:val="0"/>
          <w:position w:val="0"/>
          <w:sz w:val="28"/>
          <w:shd w:fill="auto" w:val="clear"/>
        </w:rPr>
        <w:t xml:space="preserve">ước Cộng h</w:t>
      </w:r>
      <w:r>
        <w:rPr>
          <w:rFonts w:ascii="Times New Roman" w:hAnsi="Times New Roman" w:cs="Times New Roman" w:eastAsia="Times New Roman"/>
          <w:b/>
          <w:color w:val="auto"/>
          <w:spacing w:val="0"/>
          <w:position w:val="0"/>
          <w:sz w:val="28"/>
          <w:shd w:fill="auto" w:val="clear"/>
        </w:rPr>
        <w:t xml:space="preserve">òa xã hội chủ nghĩa Việt Nam và V</w:t>
      </w:r>
      <w:r>
        <w:rPr>
          <w:rFonts w:ascii="Times New Roman" w:hAnsi="Times New Roman" w:cs="Times New Roman" w:eastAsia="Times New Roman"/>
          <w:b/>
          <w:color w:val="auto"/>
          <w:spacing w:val="0"/>
          <w:position w:val="0"/>
          <w:sz w:val="28"/>
          <w:shd w:fill="auto" w:val="clear"/>
        </w:rPr>
        <w:t xml:space="preserve">ương quốc Campuchia</w:t>
      </w:r>
    </w:p>
    <w:p>
      <w:pPr>
        <w:spacing w:before="0" w:after="0" w:line="264"/>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QUỐC HỘI</w:t>
      </w:r>
    </w:p>
    <w:p>
      <w:pPr>
        <w:spacing w:before="120" w:after="0" w:line="264"/>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Hiến pháp nước Cộng h</w:t>
      </w:r>
      <w:r>
        <w:rPr>
          <w:rFonts w:ascii="Times New Roman" w:hAnsi="Times New Roman" w:cs="Times New Roman" w:eastAsia="Times New Roman"/>
          <w:i/>
          <w:color w:val="auto"/>
          <w:spacing w:val="0"/>
          <w:position w:val="0"/>
          <w:sz w:val="28"/>
          <w:shd w:fill="auto" w:val="clear"/>
        </w:rPr>
        <w:t xml:space="preserve">òa xã hội chủ nghĩa Việt Nam;</w:t>
      </w:r>
    </w:p>
    <w:p>
      <w:pPr>
        <w:spacing w:before="120" w:after="0" w:line="264"/>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Điều ước quốc tế số </w:t>
      </w:r>
      <w:r>
        <w:rPr>
          <w:rFonts w:ascii="Times New Roman" w:hAnsi="Times New Roman" w:cs="Times New Roman" w:eastAsia="Times New Roman"/>
          <w:i/>
          <w:color w:val="000000"/>
          <w:spacing w:val="0"/>
          <w:position w:val="0"/>
          <w:sz w:val="28"/>
          <w:shd w:fill="auto" w:val="clear"/>
        </w:rPr>
        <w:t xml:space="preserve">108/2016/QH13</w:t>
      </w:r>
      <w:r>
        <w:rPr>
          <w:rFonts w:ascii="Times New Roman" w:hAnsi="Times New Roman" w:cs="Times New Roman" w:eastAsia="Times New Roman"/>
          <w:i/>
          <w:color w:val="auto"/>
          <w:spacing w:val="0"/>
          <w:position w:val="0"/>
          <w:sz w:val="28"/>
          <w:shd w:fill="auto" w:val="clear"/>
        </w:rPr>
        <w:t xml:space="preserve">;</w:t>
      </w:r>
    </w:p>
    <w:p>
      <w:pPr>
        <w:spacing w:before="120" w:after="0" w:line="264"/>
        <w:ind w:right="0" w:left="0" w:firstLine="709"/>
        <w:jc w:val="both"/>
        <w:rPr>
          <w:rFonts w:ascii="Times New Roman" w:hAnsi="Times New Roman" w:cs="Times New Roman" w:eastAsia="Times New Roman"/>
          <w:i/>
          <w:color w:val="auto"/>
          <w:spacing w:val="-2"/>
          <w:position w:val="0"/>
          <w:sz w:val="28"/>
          <w:shd w:fill="auto" w:val="clear"/>
        </w:rPr>
      </w:pPr>
      <w:r>
        <w:rPr>
          <w:rFonts w:ascii="Times New Roman" w:hAnsi="Times New Roman" w:cs="Times New Roman" w:eastAsia="Times New Roman"/>
          <w:i/>
          <w:color w:val="auto"/>
          <w:spacing w:val="-2"/>
          <w:position w:val="0"/>
          <w:sz w:val="28"/>
          <w:shd w:fill="auto" w:val="clear"/>
        </w:rPr>
        <w:t xml:space="preserve">Theo </w:t>
      </w:r>
      <w:r>
        <w:rPr>
          <w:rFonts w:ascii="Times New Roman" w:hAnsi="Times New Roman" w:cs="Times New Roman" w:eastAsia="Times New Roman"/>
          <w:i/>
          <w:color w:val="auto"/>
          <w:spacing w:val="-2"/>
          <w:position w:val="0"/>
          <w:sz w:val="28"/>
          <w:shd w:fill="auto" w:val="clear"/>
        </w:rPr>
        <w:t xml:space="preserve">đề nghị của Chủ tịch nước tại Tờ tr</w:t>
      </w:r>
      <w:r>
        <w:rPr>
          <w:rFonts w:ascii="Times New Roman" w:hAnsi="Times New Roman" w:cs="Times New Roman" w:eastAsia="Times New Roman"/>
          <w:i/>
          <w:color w:val="auto"/>
          <w:spacing w:val="-2"/>
          <w:position w:val="0"/>
          <w:sz w:val="28"/>
          <w:shd w:fill="auto" w:val="clear"/>
        </w:rPr>
        <w:t xml:space="preserve">ình số 03/TTr-CTN-tm ngày 24 tháng 10 n</w:t>
      </w:r>
      <w:r>
        <w:rPr>
          <w:rFonts w:ascii="Times New Roman" w:hAnsi="Times New Roman" w:cs="Times New Roman" w:eastAsia="Times New Roman"/>
          <w:i/>
          <w:color w:val="auto"/>
          <w:spacing w:val="-2"/>
          <w:position w:val="0"/>
          <w:sz w:val="28"/>
          <w:shd w:fill="auto" w:val="clear"/>
        </w:rPr>
        <w:t xml:space="preserve">ăm 2019 về việc ph</w:t>
      </w:r>
      <w:r>
        <w:rPr>
          <w:rFonts w:ascii="Times New Roman" w:hAnsi="Times New Roman" w:cs="Times New Roman" w:eastAsia="Times New Roman"/>
          <w:i/>
          <w:color w:val="auto"/>
          <w:spacing w:val="-2"/>
          <w:position w:val="0"/>
          <w:sz w:val="28"/>
          <w:shd w:fill="auto" w:val="clear"/>
        </w:rPr>
        <w:t xml:space="preserve">ê chuẩn Hiệp </w:t>
      </w:r>
      <w:r>
        <w:rPr>
          <w:rFonts w:ascii="Times New Roman" w:hAnsi="Times New Roman" w:cs="Times New Roman" w:eastAsia="Times New Roman"/>
          <w:i/>
          <w:color w:val="auto"/>
          <w:spacing w:val="-2"/>
          <w:position w:val="0"/>
          <w:sz w:val="28"/>
          <w:shd w:fill="auto" w:val="clear"/>
        </w:rPr>
        <w:t xml:space="preserve">ước bổ sung Hiệp ước hoạch định biên giới quốc gia năm 1985 và Hiệp ước bổ sung năm 2005 và Nghị định thư phân giới cắm mốc biên giới trên đất liền giữa nước Cộng h</w:t>
      </w:r>
      <w:r>
        <w:rPr>
          <w:rFonts w:ascii="Times New Roman" w:hAnsi="Times New Roman" w:cs="Times New Roman" w:eastAsia="Times New Roman"/>
          <w:i/>
          <w:color w:val="auto"/>
          <w:spacing w:val="-2"/>
          <w:position w:val="0"/>
          <w:sz w:val="28"/>
          <w:shd w:fill="auto" w:val="clear"/>
        </w:rPr>
        <w:t xml:space="preserve">òa xã hội chủ nghĩa Việt Nam và V</w:t>
      </w:r>
      <w:r>
        <w:rPr>
          <w:rFonts w:ascii="Times New Roman" w:hAnsi="Times New Roman" w:cs="Times New Roman" w:eastAsia="Times New Roman"/>
          <w:i/>
          <w:color w:val="auto"/>
          <w:spacing w:val="-2"/>
          <w:position w:val="0"/>
          <w:sz w:val="28"/>
          <w:shd w:fill="auto" w:val="clear"/>
        </w:rPr>
        <w:t xml:space="preserve">ương quốc Campuchia;</w:t>
      </w:r>
    </w:p>
    <w:p>
      <w:pPr>
        <w:spacing w:before="120" w:after="0" w:line="264"/>
        <w:ind w:right="0" w:left="0" w:firstLine="709"/>
        <w:jc w:val="both"/>
        <w:rPr>
          <w:rFonts w:ascii="Times New Roman" w:hAnsi="Times New Roman" w:cs="Times New Roman" w:eastAsia="Times New Roman"/>
          <w:i/>
          <w:color w:val="auto"/>
          <w:spacing w:val="-4"/>
          <w:position w:val="0"/>
          <w:sz w:val="28"/>
          <w:shd w:fill="auto" w:val="clear"/>
        </w:rPr>
      </w:pPr>
      <w:r>
        <w:rPr>
          <w:rFonts w:ascii="Times New Roman" w:hAnsi="Times New Roman" w:cs="Times New Roman" w:eastAsia="Times New Roman"/>
          <w:i/>
          <w:color w:val="auto"/>
          <w:spacing w:val="-4"/>
          <w:position w:val="0"/>
          <w:sz w:val="28"/>
          <w:shd w:fill="auto" w:val="clear"/>
        </w:rPr>
        <w:t xml:space="preserve">Sau khi xem xét Báo cáo thuyết minh số 45/BC-CP ngày 25 tháng 10 n</w:t>
      </w:r>
      <w:r>
        <w:rPr>
          <w:rFonts w:ascii="Times New Roman" w:hAnsi="Times New Roman" w:cs="Times New Roman" w:eastAsia="Times New Roman"/>
          <w:i/>
          <w:color w:val="auto"/>
          <w:spacing w:val="-4"/>
          <w:position w:val="0"/>
          <w:sz w:val="28"/>
          <w:shd w:fill="auto" w:val="clear"/>
        </w:rPr>
        <w:t xml:space="preserve">ăm 2019 của Chính phủ; Báo cáo thẩm tra số 4203/BC-UBĐN14 ng</w:t>
      </w:r>
      <w:r>
        <w:rPr>
          <w:rFonts w:ascii="Times New Roman" w:hAnsi="Times New Roman" w:cs="Times New Roman" w:eastAsia="Times New Roman"/>
          <w:i/>
          <w:color w:val="auto"/>
          <w:spacing w:val="-4"/>
          <w:position w:val="0"/>
          <w:sz w:val="28"/>
          <w:shd w:fill="auto" w:val="clear"/>
        </w:rPr>
        <w:t xml:space="preserve">ày 08 tháng 11 n</w:t>
      </w:r>
      <w:r>
        <w:rPr>
          <w:rFonts w:ascii="Times New Roman" w:hAnsi="Times New Roman" w:cs="Times New Roman" w:eastAsia="Times New Roman"/>
          <w:i/>
          <w:color w:val="auto"/>
          <w:spacing w:val="-4"/>
          <w:position w:val="0"/>
          <w:sz w:val="28"/>
          <w:shd w:fill="auto" w:val="clear"/>
        </w:rPr>
        <w:t xml:space="preserve">ăm 2019 của Ủy ban Đối ngoại của Quốc hội v</w:t>
      </w:r>
      <w:r>
        <w:rPr>
          <w:rFonts w:ascii="Times New Roman" w:hAnsi="Times New Roman" w:cs="Times New Roman" w:eastAsia="Times New Roman"/>
          <w:i/>
          <w:color w:val="auto"/>
          <w:spacing w:val="-4"/>
          <w:position w:val="0"/>
          <w:sz w:val="28"/>
          <w:shd w:fill="auto" w:val="clear"/>
        </w:rPr>
        <w:t xml:space="preserve">à trên c</w:t>
      </w:r>
      <w:r>
        <w:rPr>
          <w:rFonts w:ascii="Times New Roman" w:hAnsi="Times New Roman" w:cs="Times New Roman" w:eastAsia="Times New Roman"/>
          <w:i/>
          <w:color w:val="auto"/>
          <w:spacing w:val="-4"/>
          <w:position w:val="0"/>
          <w:sz w:val="28"/>
          <w:shd w:fill="auto" w:val="clear"/>
        </w:rPr>
        <w:t xml:space="preserve">ơ sở </w:t>
      </w:r>
      <w:r>
        <w:rPr>
          <w:rFonts w:ascii="Times New Roman" w:hAnsi="Times New Roman" w:cs="Times New Roman" w:eastAsia="Times New Roman"/>
          <w:i/>
          <w:color w:val="auto"/>
          <w:spacing w:val="-4"/>
          <w:position w:val="0"/>
          <w:sz w:val="28"/>
          <w:shd w:fill="auto" w:val="clear"/>
        </w:rPr>
        <w:t xml:space="preserve">ý kiến của các vị </w:t>
      </w:r>
      <w:r>
        <w:rPr>
          <w:rFonts w:ascii="Times New Roman" w:hAnsi="Times New Roman" w:cs="Times New Roman" w:eastAsia="Times New Roman"/>
          <w:i/>
          <w:color w:val="auto"/>
          <w:spacing w:val="-4"/>
          <w:position w:val="0"/>
          <w:sz w:val="28"/>
          <w:shd w:fill="auto" w:val="clear"/>
        </w:rPr>
        <w:t xml:space="preserve">đại biểu Quốc hội;</w:t>
      </w:r>
    </w:p>
    <w:p>
      <w:pPr>
        <w:keepNext w:val="true"/>
        <w:keepLines w:val="true"/>
        <w:spacing w:before="0" w:after="0" w:line="264"/>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QUYẾT NGHỊ:</w:t>
      </w:r>
    </w:p>
    <w:p>
      <w:pPr>
        <w:spacing w:before="0" w:after="0" w:line="264"/>
        <w:ind w:right="0" w:left="0" w:firstLine="709"/>
        <w:jc w:val="both"/>
        <w:rPr>
          <w:rFonts w:ascii="Times New Roman" w:hAnsi="Times New Roman" w:cs="Times New Roman" w:eastAsia="Times New Roman"/>
          <w:color w:val="000000"/>
          <w:spacing w:val="0"/>
          <w:position w:val="0"/>
          <w:sz w:val="24"/>
          <w:shd w:fill="FFFFFF" w:val="clear"/>
        </w:rPr>
      </w:pPr>
    </w:p>
    <w:p>
      <w:pPr>
        <w:spacing w:before="120" w:after="0" w:line="264"/>
        <w:ind w:right="0" w:left="0" w:firstLine="709"/>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Điều 1. Ph</w:t>
      </w:r>
      <w:r>
        <w:rPr>
          <w:rFonts w:ascii="Times New Roman" w:hAnsi="Times New Roman" w:cs="Times New Roman" w:eastAsia="Times New Roman"/>
          <w:b/>
          <w:color w:val="000000"/>
          <w:spacing w:val="0"/>
          <w:position w:val="0"/>
          <w:sz w:val="28"/>
          <w:shd w:fill="FFFFFF" w:val="clear"/>
        </w:rPr>
        <w:t xml:space="preserve">ê chuẩn </w:t>
      </w:r>
      <w:r>
        <w:rPr>
          <w:rFonts w:ascii="Times New Roman" w:hAnsi="Times New Roman" w:cs="Times New Roman" w:eastAsia="Times New Roman"/>
          <w:b/>
          <w:color w:val="000000"/>
          <w:spacing w:val="0"/>
          <w:position w:val="0"/>
          <w:sz w:val="28"/>
          <w:shd w:fill="FFFFFF" w:val="clear"/>
        </w:rPr>
        <w:t xml:space="preserve">điều ước quốc tế</w:t>
      </w:r>
    </w:p>
    <w:p>
      <w:pPr>
        <w:spacing w:before="120" w:after="0" w:line="264"/>
        <w:ind w:right="0" w:left="0" w:firstLine="709"/>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000000"/>
          <w:spacing w:val="0"/>
          <w:position w:val="0"/>
          <w:sz w:val="28"/>
          <w:shd w:fill="auto" w:val="clear"/>
        </w:rPr>
        <w:t xml:space="preserve">Phê chuẩn </w:t>
      </w:r>
      <w:r>
        <w:rPr>
          <w:rFonts w:ascii="Times New Roman" w:hAnsi="Times New Roman" w:cs="Times New Roman" w:eastAsia="Times New Roman"/>
          <w:color w:val="auto"/>
          <w:spacing w:val="-2"/>
          <w:position w:val="0"/>
          <w:sz w:val="28"/>
          <w:shd w:fill="auto" w:val="clear"/>
        </w:rPr>
        <w:t xml:space="preserve">Hiệp </w:t>
      </w:r>
      <w:r>
        <w:rPr>
          <w:rFonts w:ascii="Times New Roman" w:hAnsi="Times New Roman" w:cs="Times New Roman" w:eastAsia="Times New Roman"/>
          <w:color w:val="auto"/>
          <w:spacing w:val="-2"/>
          <w:position w:val="0"/>
          <w:sz w:val="28"/>
          <w:shd w:fill="auto" w:val="clear"/>
        </w:rPr>
        <w:t xml:space="preserve">ước bổ sung Hiệp ước hoạch định biên giới quốc gia năm 1985 và Hiệp ước bổ sung năm 2005 và Nghị định thư phân giới cắm mốc biên giới trên đất liền giữa nước Cộng h</w:t>
      </w:r>
      <w:r>
        <w:rPr>
          <w:rFonts w:ascii="Times New Roman" w:hAnsi="Times New Roman" w:cs="Times New Roman" w:eastAsia="Times New Roman"/>
          <w:color w:val="auto"/>
          <w:spacing w:val="-2"/>
          <w:position w:val="0"/>
          <w:sz w:val="28"/>
          <w:shd w:fill="auto" w:val="clear"/>
        </w:rPr>
        <w:t xml:space="preserve">òa xã hội chủ nghĩa Việt Nam và V</w:t>
      </w:r>
      <w:r>
        <w:rPr>
          <w:rFonts w:ascii="Times New Roman" w:hAnsi="Times New Roman" w:cs="Times New Roman" w:eastAsia="Times New Roman"/>
          <w:color w:val="auto"/>
          <w:spacing w:val="-2"/>
          <w:position w:val="0"/>
          <w:sz w:val="28"/>
          <w:shd w:fill="auto" w:val="clear"/>
        </w:rPr>
        <w:t xml:space="preserve">ương quốc Campuchia k</w:t>
      </w:r>
      <w:r>
        <w:rPr>
          <w:rFonts w:ascii="Times New Roman" w:hAnsi="Times New Roman" w:cs="Times New Roman" w:eastAsia="Times New Roman"/>
          <w:color w:val="auto"/>
          <w:spacing w:val="-2"/>
          <w:position w:val="0"/>
          <w:sz w:val="28"/>
          <w:shd w:fill="auto" w:val="clear"/>
        </w:rPr>
        <w:t xml:space="preserve">ý ngày 05 tháng 10 n</w:t>
      </w:r>
      <w:r>
        <w:rPr>
          <w:rFonts w:ascii="Times New Roman" w:hAnsi="Times New Roman" w:cs="Times New Roman" w:eastAsia="Times New Roman"/>
          <w:color w:val="auto"/>
          <w:spacing w:val="-2"/>
          <w:position w:val="0"/>
          <w:sz w:val="28"/>
          <w:shd w:fill="auto" w:val="clear"/>
        </w:rPr>
        <w:t xml:space="preserve">ăm 2019 tại Thủ đô H</w:t>
      </w:r>
      <w:r>
        <w:rPr>
          <w:rFonts w:ascii="Times New Roman" w:hAnsi="Times New Roman" w:cs="Times New Roman" w:eastAsia="Times New Roman"/>
          <w:color w:val="auto"/>
          <w:spacing w:val="-2"/>
          <w:position w:val="0"/>
          <w:sz w:val="28"/>
          <w:shd w:fill="auto" w:val="clear"/>
        </w:rPr>
        <w:t xml:space="preserve">à Nội, n</w:t>
      </w:r>
      <w:r>
        <w:rPr>
          <w:rFonts w:ascii="Times New Roman" w:hAnsi="Times New Roman" w:cs="Times New Roman" w:eastAsia="Times New Roman"/>
          <w:color w:val="auto"/>
          <w:spacing w:val="-2"/>
          <w:position w:val="0"/>
          <w:sz w:val="28"/>
          <w:shd w:fill="auto" w:val="clear"/>
        </w:rPr>
        <w:t xml:space="preserve">ước Cộng h</w:t>
      </w:r>
      <w:r>
        <w:rPr>
          <w:rFonts w:ascii="Times New Roman" w:hAnsi="Times New Roman" w:cs="Times New Roman" w:eastAsia="Times New Roman"/>
          <w:color w:val="auto"/>
          <w:spacing w:val="-2"/>
          <w:position w:val="0"/>
          <w:sz w:val="28"/>
          <w:shd w:fill="auto" w:val="clear"/>
        </w:rPr>
        <w:t xml:space="preserve">òa xã hội chủ nghĩa Việt Nam. Toàn v</w:t>
      </w:r>
      <w:r>
        <w:rPr>
          <w:rFonts w:ascii="Times New Roman" w:hAnsi="Times New Roman" w:cs="Times New Roman" w:eastAsia="Times New Roman"/>
          <w:color w:val="auto"/>
          <w:spacing w:val="-2"/>
          <w:position w:val="0"/>
          <w:sz w:val="28"/>
          <w:shd w:fill="auto" w:val="clear"/>
        </w:rPr>
        <w:t xml:space="preserve">ăn Hiệp ước bổ sung Hiệp ước hoạch định bi</w:t>
      </w:r>
      <w:r>
        <w:rPr>
          <w:rFonts w:ascii="Times New Roman" w:hAnsi="Times New Roman" w:cs="Times New Roman" w:eastAsia="Times New Roman"/>
          <w:color w:val="auto"/>
          <w:spacing w:val="-2"/>
          <w:position w:val="0"/>
          <w:sz w:val="28"/>
          <w:shd w:fill="auto" w:val="clear"/>
        </w:rPr>
        <w:t xml:space="preserve">ên giới quốc gia n</w:t>
      </w:r>
      <w:r>
        <w:rPr>
          <w:rFonts w:ascii="Times New Roman" w:hAnsi="Times New Roman" w:cs="Times New Roman" w:eastAsia="Times New Roman"/>
          <w:color w:val="auto"/>
          <w:spacing w:val="-2"/>
          <w:position w:val="0"/>
          <w:sz w:val="28"/>
          <w:shd w:fill="auto" w:val="clear"/>
        </w:rPr>
        <w:t xml:space="preserve">ăm 1985 v</w:t>
      </w:r>
      <w:r>
        <w:rPr>
          <w:rFonts w:ascii="Times New Roman" w:hAnsi="Times New Roman" w:cs="Times New Roman" w:eastAsia="Times New Roman"/>
          <w:color w:val="auto"/>
          <w:spacing w:val="-2"/>
          <w:position w:val="0"/>
          <w:sz w:val="28"/>
          <w:shd w:fill="auto" w:val="clear"/>
        </w:rPr>
        <w:t xml:space="preserve">à Hiệp </w:t>
      </w:r>
      <w:r>
        <w:rPr>
          <w:rFonts w:ascii="Times New Roman" w:hAnsi="Times New Roman" w:cs="Times New Roman" w:eastAsia="Times New Roman"/>
          <w:color w:val="auto"/>
          <w:spacing w:val="-2"/>
          <w:position w:val="0"/>
          <w:sz w:val="28"/>
          <w:shd w:fill="auto" w:val="clear"/>
        </w:rPr>
        <w:t xml:space="preserve">ước bổ sung năm 2005 và Nghị định thư phân giới cắm mốc biên giới trên đất liền giữa nước Cộng h</w:t>
      </w:r>
      <w:r>
        <w:rPr>
          <w:rFonts w:ascii="Times New Roman" w:hAnsi="Times New Roman" w:cs="Times New Roman" w:eastAsia="Times New Roman"/>
          <w:color w:val="auto"/>
          <w:spacing w:val="-2"/>
          <w:position w:val="0"/>
          <w:sz w:val="28"/>
          <w:shd w:fill="auto" w:val="clear"/>
        </w:rPr>
        <w:t xml:space="preserve">òa xã hội chủ nghĩa Việt Nam và V</w:t>
      </w:r>
      <w:r>
        <w:rPr>
          <w:rFonts w:ascii="Times New Roman" w:hAnsi="Times New Roman" w:cs="Times New Roman" w:eastAsia="Times New Roman"/>
          <w:color w:val="auto"/>
          <w:spacing w:val="-2"/>
          <w:position w:val="0"/>
          <w:sz w:val="28"/>
          <w:shd w:fill="auto" w:val="clear"/>
        </w:rPr>
        <w:t xml:space="preserve">ương quốc Campuchia tại Phụ lục kèm theo Nghị quyết này.</w:t>
      </w:r>
    </w:p>
    <w:p>
      <w:pPr>
        <w:spacing w:before="120" w:after="0" w:line="264"/>
        <w:ind w:right="0" w:left="0" w:firstLine="709"/>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Điều 2. Áp dụng điều ước quốc tế</w:t>
      </w:r>
    </w:p>
    <w:p>
      <w:pPr>
        <w:tabs>
          <w:tab w:val="left" w:pos="6820" w:leader="none"/>
        </w:tabs>
        <w:spacing w:before="120" w:after="0" w:line="264"/>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Áp dụng trực tiếp toàn bộ các quy </w:t>
      </w:r>
      <w:r>
        <w:rPr>
          <w:rFonts w:ascii="Times New Roman" w:hAnsi="Times New Roman" w:cs="Times New Roman" w:eastAsia="Times New Roman"/>
          <w:color w:val="000000"/>
          <w:spacing w:val="0"/>
          <w:position w:val="0"/>
          <w:sz w:val="28"/>
          <w:shd w:fill="FFFFFF" w:val="clear"/>
        </w:rPr>
        <w:t xml:space="preserve">định của</w:t>
      </w:r>
      <w:r>
        <w:rPr>
          <w:rFonts w:ascii="Times New Roman" w:hAnsi="Times New Roman" w:cs="Times New Roman" w:eastAsia="Times New Roman"/>
          <w:color w:val="auto"/>
          <w:spacing w:val="-2"/>
          <w:position w:val="0"/>
          <w:sz w:val="28"/>
          <w:shd w:fill="FFFFFF" w:val="clear"/>
        </w:rPr>
        <w:t xml:space="preserve"> Hiệp ước bổ sung Hiệp ước hoạch định bi</w:t>
      </w:r>
      <w:r>
        <w:rPr>
          <w:rFonts w:ascii="Times New Roman" w:hAnsi="Times New Roman" w:cs="Times New Roman" w:eastAsia="Times New Roman"/>
          <w:color w:val="auto"/>
          <w:spacing w:val="-2"/>
          <w:position w:val="0"/>
          <w:sz w:val="28"/>
          <w:shd w:fill="FFFFFF" w:val="clear"/>
        </w:rPr>
        <w:t xml:space="preserve">ên giới quốc gia n</w:t>
      </w:r>
      <w:r>
        <w:rPr>
          <w:rFonts w:ascii="Times New Roman" w:hAnsi="Times New Roman" w:cs="Times New Roman" w:eastAsia="Times New Roman"/>
          <w:color w:val="auto"/>
          <w:spacing w:val="-2"/>
          <w:position w:val="0"/>
          <w:sz w:val="28"/>
          <w:shd w:fill="FFFFFF" w:val="clear"/>
        </w:rPr>
        <w:t xml:space="preserve">ăm 1985 v</w:t>
      </w:r>
      <w:r>
        <w:rPr>
          <w:rFonts w:ascii="Times New Roman" w:hAnsi="Times New Roman" w:cs="Times New Roman" w:eastAsia="Times New Roman"/>
          <w:color w:val="auto"/>
          <w:spacing w:val="-2"/>
          <w:position w:val="0"/>
          <w:sz w:val="28"/>
          <w:shd w:fill="FFFFFF" w:val="clear"/>
        </w:rPr>
        <w:t xml:space="preserve">à Hiệp </w:t>
      </w:r>
      <w:r>
        <w:rPr>
          <w:rFonts w:ascii="Times New Roman" w:hAnsi="Times New Roman" w:cs="Times New Roman" w:eastAsia="Times New Roman"/>
          <w:color w:val="auto"/>
          <w:spacing w:val="-2"/>
          <w:position w:val="0"/>
          <w:sz w:val="28"/>
          <w:shd w:fill="FFFFFF" w:val="clear"/>
        </w:rPr>
        <w:t xml:space="preserve">ước bổ sung năm 2005 và Nghị định thư phân giới cắm mốc biên giới trên đất liền giữa nước Cộng h</w:t>
      </w:r>
      <w:r>
        <w:rPr>
          <w:rFonts w:ascii="Times New Roman" w:hAnsi="Times New Roman" w:cs="Times New Roman" w:eastAsia="Times New Roman"/>
          <w:color w:val="auto"/>
          <w:spacing w:val="-2"/>
          <w:position w:val="0"/>
          <w:sz w:val="28"/>
          <w:shd w:fill="FFFFFF" w:val="clear"/>
        </w:rPr>
        <w:t xml:space="preserve">òa xã hội chủ nghĩa Việt Nam và V</w:t>
      </w:r>
      <w:r>
        <w:rPr>
          <w:rFonts w:ascii="Times New Roman" w:hAnsi="Times New Roman" w:cs="Times New Roman" w:eastAsia="Times New Roman"/>
          <w:color w:val="auto"/>
          <w:spacing w:val="-2"/>
          <w:position w:val="0"/>
          <w:sz w:val="28"/>
          <w:shd w:fill="FFFFFF" w:val="clear"/>
        </w:rPr>
        <w:t xml:space="preserve">ương quốc Campuchia.</w:t>
      </w:r>
    </w:p>
    <w:p>
      <w:pPr>
        <w:spacing w:before="120" w:after="0" w:line="264"/>
        <w:ind w:right="0" w:left="0" w:firstLine="709"/>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Điều 3. Tổ chức thực hiện điều ước quốc tế</w:t>
      </w:r>
    </w:p>
    <w:p>
      <w:pPr>
        <w:spacing w:before="120" w:after="0" w:line="264"/>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Th</w:t>
      </w:r>
      <w:r>
        <w:rPr>
          <w:rFonts w:ascii="Times New Roman" w:hAnsi="Times New Roman" w:cs="Times New Roman" w:eastAsia="Times New Roman"/>
          <w:color w:val="auto"/>
          <w:spacing w:val="0"/>
          <w:position w:val="0"/>
          <w:sz w:val="28"/>
          <w:shd w:fill="FFFFFF" w:val="clear"/>
        </w:rPr>
        <w:t xml:space="preserve">ủ t</w:t>
      </w:r>
      <w:r>
        <w:rPr>
          <w:rFonts w:ascii="Times New Roman" w:hAnsi="Times New Roman" w:cs="Times New Roman" w:eastAsia="Times New Roman"/>
          <w:color w:val="auto"/>
          <w:spacing w:val="0"/>
          <w:position w:val="0"/>
          <w:sz w:val="28"/>
          <w:shd w:fill="FFFFFF" w:val="clear"/>
        </w:rPr>
        <w:t xml:space="preserve">ướng Chính phủ chịu trách nhiệm tổ chức thực hiện </w:t>
      </w:r>
      <w:r>
        <w:rPr>
          <w:rFonts w:ascii="Times New Roman" w:hAnsi="Times New Roman" w:cs="Times New Roman" w:eastAsia="Times New Roman"/>
          <w:color w:val="auto"/>
          <w:spacing w:val="-2"/>
          <w:position w:val="0"/>
          <w:sz w:val="28"/>
          <w:shd w:fill="FFFFFF" w:val="clear"/>
        </w:rPr>
        <w:t xml:space="preserve">Hiệp ước bổ sung Hiệp ước hoạch định biên giới quốc gia năm 1985 và Hiệp ước bổ sung năm 2005 và Nghị định thư phân giới cắm mốc biên giới trên đất liền giữa nước Cộng h</w:t>
      </w:r>
      <w:r>
        <w:rPr>
          <w:rFonts w:ascii="Times New Roman" w:hAnsi="Times New Roman" w:cs="Times New Roman" w:eastAsia="Times New Roman"/>
          <w:color w:val="auto"/>
          <w:spacing w:val="-2"/>
          <w:position w:val="0"/>
          <w:sz w:val="28"/>
          <w:shd w:fill="FFFFFF" w:val="clear"/>
        </w:rPr>
        <w:t xml:space="preserve">òa xã hội chủ nghĩa Việt Nam và V</w:t>
      </w:r>
      <w:r>
        <w:rPr>
          <w:rFonts w:ascii="Times New Roman" w:hAnsi="Times New Roman" w:cs="Times New Roman" w:eastAsia="Times New Roman"/>
          <w:color w:val="auto"/>
          <w:spacing w:val="-2"/>
          <w:position w:val="0"/>
          <w:sz w:val="28"/>
          <w:shd w:fill="FFFFFF" w:val="clear"/>
        </w:rPr>
        <w:t xml:space="preserve">ương quốc Campuchia</w:t>
      </w:r>
      <w:r>
        <w:rPr>
          <w:rFonts w:ascii="Times New Roman" w:hAnsi="Times New Roman" w:cs="Times New Roman" w:eastAsia="Times New Roman"/>
          <w:color w:val="auto"/>
          <w:spacing w:val="0"/>
          <w:position w:val="0"/>
          <w:sz w:val="28"/>
          <w:shd w:fill="FFFFFF" w:val="clear"/>
        </w:rPr>
        <w:t xml:space="preserve">; phê duyệt kế hoạch thực hiện, tổ chức phổ biến, tuyên truyền sâu rộng trong hệ thống chính trị và trong Nhân dân, nhất là cư dân khu vực 10 tỉnh có chung đường biên giới giữa Việt Nam và Campuchia nhằm tạo sự đồng thuận trong quá tr</w:t>
      </w:r>
      <w:r>
        <w:rPr>
          <w:rFonts w:ascii="Times New Roman" w:hAnsi="Times New Roman" w:cs="Times New Roman" w:eastAsia="Times New Roman"/>
          <w:color w:val="auto"/>
          <w:spacing w:val="0"/>
          <w:position w:val="0"/>
          <w:sz w:val="28"/>
          <w:shd w:fill="FFFFFF" w:val="clear"/>
        </w:rPr>
        <w:t xml:space="preserve">ình thực hiện hai v</w:t>
      </w:r>
      <w:r>
        <w:rPr>
          <w:rFonts w:ascii="Times New Roman" w:hAnsi="Times New Roman" w:cs="Times New Roman" w:eastAsia="Times New Roman"/>
          <w:color w:val="auto"/>
          <w:spacing w:val="0"/>
          <w:position w:val="0"/>
          <w:sz w:val="28"/>
          <w:shd w:fill="FFFFFF" w:val="clear"/>
        </w:rPr>
        <w:t xml:space="preserve">ăn kiện pháp lý n</w:t>
      </w:r>
      <w:r>
        <w:rPr>
          <w:rFonts w:ascii="Times New Roman" w:hAnsi="Times New Roman" w:cs="Times New Roman" w:eastAsia="Times New Roman"/>
          <w:color w:val="auto"/>
          <w:spacing w:val="0"/>
          <w:position w:val="0"/>
          <w:sz w:val="28"/>
          <w:shd w:fill="FFFFFF" w:val="clear"/>
        </w:rPr>
        <w:t xml:space="preserve">ày; rà soát, bổ sung chính sách hỗ trợ kịp thời </w:t>
      </w:r>
      <w:r>
        <w:rPr>
          <w:rFonts w:ascii="Times New Roman" w:hAnsi="Times New Roman" w:cs="Times New Roman" w:eastAsia="Times New Roman"/>
          <w:color w:val="auto"/>
          <w:spacing w:val="0"/>
          <w:position w:val="0"/>
          <w:sz w:val="28"/>
          <w:shd w:fill="FFFFFF" w:val="clear"/>
        </w:rPr>
        <w:t xml:space="preserve">đến người dân bị ảnh hưởng đến sản xuất, đời sống do thực hiện phân giới cắm mốc tr</w:t>
      </w:r>
      <w:r>
        <w:rPr>
          <w:rFonts w:ascii="Times New Roman" w:hAnsi="Times New Roman" w:cs="Times New Roman" w:eastAsia="Times New Roman"/>
          <w:color w:val="auto"/>
          <w:spacing w:val="0"/>
          <w:position w:val="0"/>
          <w:sz w:val="28"/>
          <w:shd w:fill="FFFFFF" w:val="clear"/>
        </w:rPr>
        <w:t xml:space="preserve">ên thực </w:t>
      </w:r>
      <w:r>
        <w:rPr>
          <w:rFonts w:ascii="Times New Roman" w:hAnsi="Times New Roman" w:cs="Times New Roman" w:eastAsia="Times New Roman"/>
          <w:color w:val="auto"/>
          <w:spacing w:val="0"/>
          <w:position w:val="0"/>
          <w:sz w:val="28"/>
          <w:shd w:fill="FFFFFF" w:val="clear"/>
        </w:rPr>
        <w:t xml:space="preserve">địa. </w:t>
      </w:r>
    </w:p>
    <w:p>
      <w:pPr>
        <w:spacing w:before="120" w:after="0" w:line="264"/>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Chính phủ chỉ </w:t>
      </w:r>
      <w:r>
        <w:rPr>
          <w:rFonts w:ascii="Times New Roman" w:hAnsi="Times New Roman" w:cs="Times New Roman" w:eastAsia="Times New Roman"/>
          <w:color w:val="000000"/>
          <w:spacing w:val="0"/>
          <w:position w:val="0"/>
          <w:sz w:val="28"/>
          <w:shd w:fill="FFFFFF" w:val="clear"/>
        </w:rPr>
        <w:t xml:space="preserve">đạo các Bộ, ng</w:t>
      </w:r>
      <w:r>
        <w:rPr>
          <w:rFonts w:ascii="Times New Roman" w:hAnsi="Times New Roman" w:cs="Times New Roman" w:eastAsia="Times New Roman"/>
          <w:color w:val="000000"/>
          <w:spacing w:val="0"/>
          <w:position w:val="0"/>
          <w:sz w:val="28"/>
          <w:shd w:fill="FFFFFF" w:val="clear"/>
        </w:rPr>
        <w:t xml:space="preserve">ành có liên quan hoàn thành thủ tục trao </w:t>
      </w:r>
      <w:r>
        <w:rPr>
          <w:rFonts w:ascii="Times New Roman" w:hAnsi="Times New Roman" w:cs="Times New Roman" w:eastAsia="Times New Roman"/>
          <w:color w:val="000000"/>
          <w:spacing w:val="0"/>
          <w:position w:val="0"/>
          <w:sz w:val="28"/>
          <w:shd w:fill="FFFFFF" w:val="clear"/>
        </w:rPr>
        <w:t xml:space="preserve">đổi văn kiện ph</w:t>
      </w:r>
      <w:r>
        <w:rPr>
          <w:rFonts w:ascii="Times New Roman" w:hAnsi="Times New Roman" w:cs="Times New Roman" w:eastAsia="Times New Roman"/>
          <w:color w:val="000000"/>
          <w:spacing w:val="0"/>
          <w:position w:val="0"/>
          <w:sz w:val="28"/>
          <w:shd w:fill="FFFFFF" w:val="clear"/>
        </w:rPr>
        <w:t xml:space="preserve">ê chuẩn </w:t>
      </w:r>
      <w:r>
        <w:rPr>
          <w:rFonts w:ascii="Times New Roman" w:hAnsi="Times New Roman" w:cs="Times New Roman" w:eastAsia="Times New Roman"/>
          <w:color w:val="000000"/>
          <w:spacing w:val="0"/>
          <w:position w:val="0"/>
          <w:sz w:val="28"/>
          <w:shd w:fill="FFFFFF" w:val="clear"/>
        </w:rPr>
        <w:t xml:space="preserve">để </w:t>
      </w:r>
      <w:r>
        <w:rPr>
          <w:rFonts w:ascii="Times New Roman" w:hAnsi="Times New Roman" w:cs="Times New Roman" w:eastAsia="Times New Roman"/>
          <w:color w:val="auto"/>
          <w:spacing w:val="-2"/>
          <w:position w:val="0"/>
          <w:sz w:val="28"/>
          <w:shd w:fill="FFFFFF" w:val="clear"/>
        </w:rPr>
        <w:t xml:space="preserve">Hiệp ước bổ sung Hiệp ước hoạch định bi</w:t>
      </w:r>
      <w:r>
        <w:rPr>
          <w:rFonts w:ascii="Times New Roman" w:hAnsi="Times New Roman" w:cs="Times New Roman" w:eastAsia="Times New Roman"/>
          <w:color w:val="auto"/>
          <w:spacing w:val="-2"/>
          <w:position w:val="0"/>
          <w:sz w:val="28"/>
          <w:shd w:fill="FFFFFF" w:val="clear"/>
        </w:rPr>
        <w:t xml:space="preserve">ên giới quốc gia n</w:t>
      </w:r>
      <w:r>
        <w:rPr>
          <w:rFonts w:ascii="Times New Roman" w:hAnsi="Times New Roman" w:cs="Times New Roman" w:eastAsia="Times New Roman"/>
          <w:color w:val="auto"/>
          <w:spacing w:val="-2"/>
          <w:position w:val="0"/>
          <w:sz w:val="28"/>
          <w:shd w:fill="FFFFFF" w:val="clear"/>
        </w:rPr>
        <w:t xml:space="preserve">ăm 1985 v</w:t>
      </w:r>
      <w:r>
        <w:rPr>
          <w:rFonts w:ascii="Times New Roman" w:hAnsi="Times New Roman" w:cs="Times New Roman" w:eastAsia="Times New Roman"/>
          <w:color w:val="auto"/>
          <w:spacing w:val="-2"/>
          <w:position w:val="0"/>
          <w:sz w:val="28"/>
          <w:shd w:fill="FFFFFF" w:val="clear"/>
        </w:rPr>
        <w:t xml:space="preserve">à Hiệp </w:t>
      </w:r>
      <w:r>
        <w:rPr>
          <w:rFonts w:ascii="Times New Roman" w:hAnsi="Times New Roman" w:cs="Times New Roman" w:eastAsia="Times New Roman"/>
          <w:color w:val="auto"/>
          <w:spacing w:val="-2"/>
          <w:position w:val="0"/>
          <w:sz w:val="28"/>
          <w:shd w:fill="FFFFFF" w:val="clear"/>
        </w:rPr>
        <w:t xml:space="preserve">ước bổ sung năm 2005 và Nghị định thư phân giới cắm mốc biên giới trên đất liền giữa nước Cộng h</w:t>
      </w:r>
      <w:r>
        <w:rPr>
          <w:rFonts w:ascii="Times New Roman" w:hAnsi="Times New Roman" w:cs="Times New Roman" w:eastAsia="Times New Roman"/>
          <w:color w:val="auto"/>
          <w:spacing w:val="-2"/>
          <w:position w:val="0"/>
          <w:sz w:val="28"/>
          <w:shd w:fill="FFFFFF" w:val="clear"/>
        </w:rPr>
        <w:t xml:space="preserve">òa xã hội chủ nghĩa Việt Nam và V</w:t>
      </w:r>
      <w:r>
        <w:rPr>
          <w:rFonts w:ascii="Times New Roman" w:hAnsi="Times New Roman" w:cs="Times New Roman" w:eastAsia="Times New Roman"/>
          <w:color w:val="auto"/>
          <w:spacing w:val="-2"/>
          <w:position w:val="0"/>
          <w:sz w:val="28"/>
          <w:shd w:fill="FFFFFF" w:val="clear"/>
        </w:rPr>
        <w:t xml:space="preserve">ương quốc Campuchia </w:t>
      </w:r>
      <w:r>
        <w:rPr>
          <w:rFonts w:ascii="Times New Roman" w:hAnsi="Times New Roman" w:cs="Times New Roman" w:eastAsia="Times New Roman"/>
          <w:color w:val="000000"/>
          <w:spacing w:val="0"/>
          <w:position w:val="0"/>
          <w:sz w:val="28"/>
          <w:shd w:fill="FFFFFF" w:val="clear"/>
        </w:rPr>
        <w:t xml:space="preserve">có hiệu lực, thông báo thời điểm có hiệu lực và đăng k</w:t>
      </w:r>
      <w:r>
        <w:rPr>
          <w:rFonts w:ascii="Times New Roman" w:hAnsi="Times New Roman" w:cs="Times New Roman" w:eastAsia="Times New Roman"/>
          <w:color w:val="000000"/>
          <w:spacing w:val="0"/>
          <w:position w:val="0"/>
          <w:sz w:val="28"/>
          <w:shd w:fill="FFFFFF" w:val="clear"/>
        </w:rPr>
        <w:t xml:space="preserve">ý hai v</w:t>
      </w:r>
      <w:r>
        <w:rPr>
          <w:rFonts w:ascii="Times New Roman" w:hAnsi="Times New Roman" w:cs="Times New Roman" w:eastAsia="Times New Roman"/>
          <w:color w:val="000000"/>
          <w:spacing w:val="0"/>
          <w:position w:val="0"/>
          <w:sz w:val="28"/>
          <w:shd w:fill="FFFFFF" w:val="clear"/>
        </w:rPr>
        <w:t xml:space="preserve">ăn kiện pháp lý nói tr</w:t>
      </w:r>
      <w:r>
        <w:rPr>
          <w:rFonts w:ascii="Times New Roman" w:hAnsi="Times New Roman" w:cs="Times New Roman" w:eastAsia="Times New Roman"/>
          <w:color w:val="000000"/>
          <w:spacing w:val="0"/>
          <w:position w:val="0"/>
          <w:sz w:val="28"/>
          <w:shd w:fill="FFFFFF" w:val="clear"/>
        </w:rPr>
        <w:t xml:space="preserve">ên tại Liên hợp quốc vào thời gian thích hợp.</w:t>
      </w:r>
    </w:p>
    <w:p>
      <w:pPr>
        <w:spacing w:before="120" w:after="0" w:line="264"/>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Chính phủ tiếp tục </w:t>
      </w:r>
      <w:r>
        <w:rPr>
          <w:rFonts w:ascii="Times New Roman" w:hAnsi="Times New Roman" w:cs="Times New Roman" w:eastAsia="Times New Roman"/>
          <w:color w:val="auto"/>
          <w:spacing w:val="0"/>
          <w:position w:val="0"/>
          <w:sz w:val="28"/>
          <w:shd w:fill="FFFFFF" w:val="clear"/>
        </w:rPr>
        <w:t xml:space="preserve">đ</w:t>
      </w:r>
      <w:r>
        <w:rPr>
          <w:rFonts w:ascii="Times New Roman" w:hAnsi="Times New Roman" w:cs="Times New Roman" w:eastAsia="Times New Roman"/>
          <w:color w:val="auto"/>
          <w:spacing w:val="0"/>
          <w:position w:val="0"/>
          <w:sz w:val="28"/>
          <w:shd w:fill="FFFFFF" w:val="clear"/>
        </w:rPr>
        <w:t xml:space="preserve">àm phán, giải quyết v</w:t>
      </w:r>
      <w:r>
        <w:rPr>
          <w:rFonts w:ascii="Times New Roman" w:hAnsi="Times New Roman" w:cs="Times New Roman" w:eastAsia="Times New Roman"/>
          <w:color w:val="auto"/>
          <w:spacing w:val="0"/>
          <w:position w:val="0"/>
          <w:sz w:val="28"/>
          <w:shd w:fill="FFFFFF" w:val="clear"/>
        </w:rPr>
        <w:t xml:space="preserve">ướng mắc của các đoạn biên giới c</w:t>
      </w:r>
      <w:r>
        <w:rPr>
          <w:rFonts w:ascii="Times New Roman" w:hAnsi="Times New Roman" w:cs="Times New Roman" w:eastAsia="Times New Roman"/>
          <w:color w:val="auto"/>
          <w:spacing w:val="0"/>
          <w:position w:val="0"/>
          <w:sz w:val="28"/>
          <w:shd w:fill="FFFFFF" w:val="clear"/>
        </w:rPr>
        <w:t xml:space="preserve">òn lại nhằm sớm hoàn thành công tác phân giới cắm mốc biên giới trên </w:t>
      </w:r>
      <w:r>
        <w:rPr>
          <w:rFonts w:ascii="Times New Roman" w:hAnsi="Times New Roman" w:cs="Times New Roman" w:eastAsia="Times New Roman"/>
          <w:color w:val="auto"/>
          <w:spacing w:val="0"/>
          <w:position w:val="0"/>
          <w:sz w:val="28"/>
          <w:shd w:fill="FFFFFF" w:val="clear"/>
        </w:rPr>
        <w:t xml:space="preserve">đất liền giữa nước Cộng h</w:t>
      </w:r>
      <w:r>
        <w:rPr>
          <w:rFonts w:ascii="Times New Roman" w:hAnsi="Times New Roman" w:cs="Times New Roman" w:eastAsia="Times New Roman"/>
          <w:color w:val="auto"/>
          <w:spacing w:val="0"/>
          <w:position w:val="0"/>
          <w:sz w:val="28"/>
          <w:shd w:fill="FFFFFF" w:val="clear"/>
        </w:rPr>
        <w:t xml:space="preserve">òa xã hội chủ nghĩa Việt Nam và V</w:t>
      </w:r>
      <w:r>
        <w:rPr>
          <w:rFonts w:ascii="Times New Roman" w:hAnsi="Times New Roman" w:cs="Times New Roman" w:eastAsia="Times New Roman"/>
          <w:color w:val="auto"/>
          <w:spacing w:val="0"/>
          <w:position w:val="0"/>
          <w:sz w:val="28"/>
          <w:shd w:fill="FFFFFF" w:val="clear"/>
        </w:rPr>
        <w:t xml:space="preserve">ương quốc Campuchia. </w:t>
      </w:r>
    </w:p>
    <w:p>
      <w:pPr>
        <w:spacing w:before="120" w:after="0" w:line="264"/>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Điều 4. Giám sát việc thực hiện Nghị quyết</w:t>
      </w:r>
    </w:p>
    <w:p>
      <w:pPr>
        <w:tabs>
          <w:tab w:val="left" w:pos="993" w:leader="none"/>
        </w:tabs>
        <w:spacing w:before="120" w:after="0" w:line="264"/>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Quốc hội, Ủy ban Th</w:t>
      </w:r>
      <w:r>
        <w:rPr>
          <w:rFonts w:ascii="Times New Roman" w:hAnsi="Times New Roman" w:cs="Times New Roman" w:eastAsia="Times New Roman"/>
          <w:color w:val="000000"/>
          <w:spacing w:val="0"/>
          <w:position w:val="0"/>
          <w:sz w:val="28"/>
          <w:shd w:fill="auto" w:val="clear"/>
        </w:rPr>
        <w:t xml:space="preserve">ường vụ Quốc hội, Hội đồng Dân tộc, các Ủy ban của Quốc hội, Đoàn đại biểu Quốc hội và đại biểu Quốc hội, trong phạm vi nhiệm vụ, quyền hạn của m</w:t>
      </w:r>
      <w:r>
        <w:rPr>
          <w:rFonts w:ascii="Times New Roman" w:hAnsi="Times New Roman" w:cs="Times New Roman" w:eastAsia="Times New Roman"/>
          <w:color w:val="000000"/>
          <w:spacing w:val="0"/>
          <w:position w:val="0"/>
          <w:sz w:val="28"/>
          <w:shd w:fill="auto" w:val="clear"/>
        </w:rPr>
        <w:t xml:space="preserve">ình, giám sát việc thực hiện Nghị quyết này.</w:t>
      </w:r>
    </w:p>
    <w:p>
      <w:pPr>
        <w:tabs>
          <w:tab w:val="left" w:pos="993" w:leader="none"/>
        </w:tabs>
        <w:spacing w:before="0" w:after="0" w:line="264"/>
        <w:ind w:right="0" w:left="0" w:firstLine="709"/>
        <w:jc w:val="both"/>
        <w:rPr>
          <w:rFonts w:ascii="Times New Roman" w:hAnsi="Times New Roman" w:cs="Times New Roman" w:eastAsia="Times New Roman"/>
          <w:color w:val="000000"/>
          <w:spacing w:val="0"/>
          <w:position w:val="0"/>
          <w:sz w:val="4"/>
          <w:shd w:fill="auto" w:val="clear"/>
        </w:rPr>
      </w:pPr>
    </w:p>
    <w:p>
      <w:pPr>
        <w:spacing w:before="120" w:after="0" w:line="264"/>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Nghị quyết này </w:t>
      </w:r>
      <w:r>
        <w:rPr>
          <w:rFonts w:ascii="Times New Roman" w:hAnsi="Times New Roman" w:cs="Times New Roman" w:eastAsia="Times New Roman"/>
          <w:i/>
          <w:color w:val="auto"/>
          <w:spacing w:val="0"/>
          <w:position w:val="0"/>
          <w:sz w:val="28"/>
          <w:shd w:fill="auto" w:val="clear"/>
        </w:rPr>
        <w:t xml:space="preserve">được Quốc hội nước Cộng h</w:t>
      </w:r>
      <w:r>
        <w:rPr>
          <w:rFonts w:ascii="Times New Roman" w:hAnsi="Times New Roman" w:cs="Times New Roman" w:eastAsia="Times New Roman"/>
          <w:i/>
          <w:color w:val="auto"/>
          <w:spacing w:val="0"/>
          <w:position w:val="0"/>
          <w:sz w:val="28"/>
          <w:shd w:fill="auto" w:val="clear"/>
        </w:rPr>
        <w:t xml:space="preserve">òa xã hội chủ nghĩa Việt Nam khóa XIV, kỳ họp thứ 8 thông qua ngày 27 tháng 11 n</w:t>
      </w:r>
      <w:r>
        <w:rPr>
          <w:rFonts w:ascii="Times New Roman" w:hAnsi="Times New Roman" w:cs="Times New Roman" w:eastAsia="Times New Roman"/>
          <w:i/>
          <w:color w:val="auto"/>
          <w:spacing w:val="0"/>
          <w:position w:val="0"/>
          <w:sz w:val="28"/>
          <w:shd w:fill="auto" w:val="clear"/>
        </w:rPr>
        <w:t xml:space="preserve">ăm 2019.</w:t>
      </w:r>
    </w:p>
    <w:p>
      <w:pPr>
        <w:spacing w:before="120" w:after="0" w:line="264"/>
        <w:ind w:right="0" w:left="0" w:firstLine="709"/>
        <w:jc w:val="both"/>
        <w:rPr>
          <w:rFonts w:ascii="Times New Roman" w:hAnsi="Times New Roman" w:cs="Times New Roman" w:eastAsia="Times New Roman"/>
          <w:i/>
          <w:color w:val="auto"/>
          <w:spacing w:val="0"/>
          <w:position w:val="0"/>
          <w:sz w:val="16"/>
          <w:shd w:fill="auto" w:val="clear"/>
        </w:rPr>
      </w:pPr>
    </w:p>
    <w:tbl>
      <w:tblPr/>
      <w:tblGrid>
        <w:gridCol w:w="4536"/>
        <w:gridCol w:w="4536"/>
      </w:tblGrid>
      <w:tr>
        <w:trPr>
          <w:trHeight w:val="1" w:hRule="atLeast"/>
          <w:jc w:val="left"/>
        </w:trPr>
        <w:tc>
          <w:tcPr>
            <w:tcW w:w="45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6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Epas: 100618</w:t>
            </w:r>
          </w:p>
        </w:tc>
        <w:tc>
          <w:tcPr>
            <w:tcW w:w="45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64"/>
              <w:ind w:right="0" w:left="2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CHỦ TỊCH QUỐC HỘI</w:t>
            </w:r>
          </w:p>
          <w:p>
            <w:pPr>
              <w:spacing w:before="0" w:after="0" w:line="264"/>
              <w:ind w:right="0" w:left="20" w:firstLine="0"/>
              <w:jc w:val="center"/>
              <w:rPr>
                <w:rFonts w:ascii="Times New Roman" w:hAnsi="Times New Roman" w:cs="Times New Roman" w:eastAsia="Times New Roman"/>
                <w:b/>
                <w:color w:val="auto"/>
                <w:spacing w:val="0"/>
                <w:position w:val="0"/>
                <w:sz w:val="26"/>
                <w:shd w:fill="auto" w:val="clear"/>
              </w:rPr>
            </w:pPr>
          </w:p>
          <w:p>
            <w:pPr>
              <w:spacing w:before="0" w:after="0" w:line="264"/>
              <w:ind w:right="0" w:left="20" w:firstLine="0"/>
              <w:jc w:val="center"/>
              <w:rPr>
                <w:rFonts w:ascii="Times New Roman" w:hAnsi="Times New Roman" w:cs="Times New Roman" w:eastAsia="Times New Roman"/>
                <w:b/>
                <w:color w:val="auto"/>
                <w:spacing w:val="0"/>
                <w:position w:val="0"/>
                <w:sz w:val="26"/>
                <w:shd w:fill="auto" w:val="clear"/>
              </w:rPr>
            </w:pPr>
          </w:p>
          <w:p>
            <w:pPr>
              <w:spacing w:before="0" w:after="0" w:line="264"/>
              <w:ind w:right="0" w:left="20" w:firstLine="0"/>
              <w:jc w:val="center"/>
              <w:rPr>
                <w:rFonts w:ascii="Times New Roman" w:hAnsi="Times New Roman" w:cs="Times New Roman" w:eastAsia="Times New Roman"/>
                <w:b/>
                <w:color w:val="auto"/>
                <w:spacing w:val="0"/>
                <w:position w:val="0"/>
                <w:sz w:val="26"/>
                <w:shd w:fill="auto" w:val="clear"/>
              </w:rPr>
            </w:pPr>
          </w:p>
          <w:p>
            <w:pPr>
              <w:spacing w:before="0" w:after="0" w:line="264"/>
              <w:ind w:right="0" w:left="20" w:firstLine="0"/>
              <w:jc w:val="center"/>
              <w:rPr>
                <w:rFonts w:ascii="Times New Roman" w:hAnsi="Times New Roman" w:cs="Times New Roman" w:eastAsia="Times New Roman"/>
                <w:b/>
                <w:color w:val="auto"/>
                <w:spacing w:val="0"/>
                <w:position w:val="0"/>
                <w:sz w:val="26"/>
                <w:shd w:fill="auto" w:val="clear"/>
              </w:rPr>
            </w:pPr>
          </w:p>
          <w:p>
            <w:pPr>
              <w:spacing w:before="0" w:after="0" w:line="264"/>
              <w:ind w:right="0" w:left="20" w:firstLine="0"/>
              <w:jc w:val="center"/>
              <w:rPr>
                <w:rFonts w:ascii="Times New Roman" w:hAnsi="Times New Roman" w:cs="Times New Roman" w:eastAsia="Times New Roman"/>
                <w:b/>
                <w:color w:val="auto"/>
                <w:spacing w:val="0"/>
                <w:position w:val="0"/>
                <w:sz w:val="26"/>
                <w:shd w:fill="auto" w:val="clear"/>
              </w:rPr>
            </w:pPr>
          </w:p>
          <w:p>
            <w:pPr>
              <w:spacing w:before="0" w:after="0" w:line="264"/>
              <w:ind w:right="0" w:left="20" w:firstLine="0"/>
              <w:jc w:val="center"/>
              <w:rPr>
                <w:rFonts w:ascii="Times New Roman" w:hAnsi="Times New Roman" w:cs="Times New Roman" w:eastAsia="Times New Roman"/>
                <w:b/>
                <w:color w:val="auto"/>
                <w:spacing w:val="0"/>
                <w:position w:val="0"/>
                <w:sz w:val="28"/>
                <w:shd w:fill="auto" w:val="clear"/>
              </w:rPr>
            </w:pPr>
          </w:p>
          <w:p>
            <w:pPr>
              <w:spacing w:before="0" w:after="0" w:line="264"/>
              <w:ind w:right="0" w:left="2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Nguyễn Thị Kim Ngân</w:t>
            </w:r>
          </w:p>
        </w:tc>
      </w:tr>
    </w:tbl>
    <w:p>
      <w:pPr>
        <w:spacing w:before="120" w:after="0" w:line="264"/>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p>
    <w:p>
      <w:pPr>
        <w:spacing w:before="0" w:after="16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PHỤ LỤC</w:t>
      </w:r>
    </w:p>
    <w:p>
      <w:pPr>
        <w:spacing w:before="120" w:after="0" w:line="288"/>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color w:val="auto"/>
          <w:spacing w:val="-2"/>
          <w:position w:val="0"/>
          <w:sz w:val="28"/>
          <w:shd w:fill="auto" w:val="clear"/>
        </w:rPr>
        <w:t xml:space="preserve">Hiệp </w:t>
      </w:r>
      <w:r>
        <w:rPr>
          <w:rFonts w:ascii="Times New Roman" w:hAnsi="Times New Roman" w:cs="Times New Roman" w:eastAsia="Times New Roman"/>
          <w:b/>
          <w:color w:val="auto"/>
          <w:spacing w:val="-2"/>
          <w:position w:val="0"/>
          <w:sz w:val="28"/>
          <w:shd w:fill="auto" w:val="clear"/>
        </w:rPr>
        <w:t xml:space="preserve">ước bổ sung Hiệp ước hoạch định biên giới quốc gia năm 1985 và     Hiệp ước bổ sung năm 2005 và Nghị định thư phân giới cắm mốc biên giới trên đất liền giữa nước Cộng h</w:t>
      </w:r>
      <w:r>
        <w:rPr>
          <w:rFonts w:ascii="Times New Roman" w:hAnsi="Times New Roman" w:cs="Times New Roman" w:eastAsia="Times New Roman"/>
          <w:b/>
          <w:color w:val="auto"/>
          <w:spacing w:val="-2"/>
          <w:position w:val="0"/>
          <w:sz w:val="28"/>
          <w:shd w:fill="auto" w:val="clear"/>
        </w:rPr>
        <w:t xml:space="preserve">òa xã hội chủ nghĩa Việt Nam và              V</w:t>
      </w:r>
      <w:r>
        <w:rPr>
          <w:rFonts w:ascii="Times New Roman" w:hAnsi="Times New Roman" w:cs="Times New Roman" w:eastAsia="Times New Roman"/>
          <w:b/>
          <w:color w:val="auto"/>
          <w:spacing w:val="-2"/>
          <w:position w:val="0"/>
          <w:sz w:val="28"/>
          <w:shd w:fill="auto" w:val="clear"/>
        </w:rPr>
        <w:t xml:space="preserve">ương quốc Campuchia</w:t>
      </w:r>
      <w:r>
        <w:rPr>
          <w:rFonts w:ascii="Times New Roman" w:hAnsi="Times New Roman" w:cs="Times New Roman" w:eastAsia="Times New Roman"/>
          <w:b/>
          <w:i/>
          <w:color w:val="auto"/>
          <w:spacing w:val="0"/>
          <w:position w:val="0"/>
          <w:sz w:val="28"/>
          <w:shd w:fill="auto" w:val="clear"/>
        </w:rPr>
        <w:t xml:space="preserve"> </w:t>
      </w:r>
    </w:p>
    <w:p>
      <w:pPr>
        <w:spacing w:before="120" w:after="0" w:line="288"/>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(Kèm theo Nghị quyết số ....../2019/QH14 ngày 27 tháng 11 n</w:t>
      </w:r>
      <w:r>
        <w:rPr>
          <w:rFonts w:ascii="Times New Roman" w:hAnsi="Times New Roman" w:cs="Times New Roman" w:eastAsia="Times New Roman"/>
          <w:i/>
          <w:color w:val="auto"/>
          <w:spacing w:val="0"/>
          <w:position w:val="0"/>
          <w:sz w:val="28"/>
          <w:shd w:fill="auto" w:val="clear"/>
        </w:rPr>
        <w:t xml:space="preserve">ăm 2019                 của Quốc hội. Bản gốc Hiệp ước bổ sung Hiệp ước hoạch định bi</w:t>
      </w:r>
      <w:r>
        <w:rPr>
          <w:rFonts w:ascii="Times New Roman" w:hAnsi="Times New Roman" w:cs="Times New Roman" w:eastAsia="Times New Roman"/>
          <w:i/>
          <w:color w:val="auto"/>
          <w:spacing w:val="0"/>
          <w:position w:val="0"/>
          <w:sz w:val="28"/>
          <w:shd w:fill="auto" w:val="clear"/>
        </w:rPr>
        <w:t xml:space="preserve">ên giới      quốc gia n</w:t>
      </w:r>
      <w:r>
        <w:rPr>
          <w:rFonts w:ascii="Times New Roman" w:hAnsi="Times New Roman" w:cs="Times New Roman" w:eastAsia="Times New Roman"/>
          <w:i/>
          <w:color w:val="auto"/>
          <w:spacing w:val="0"/>
          <w:position w:val="0"/>
          <w:sz w:val="28"/>
          <w:shd w:fill="auto" w:val="clear"/>
        </w:rPr>
        <w:t xml:space="preserve">ăm 1985 v</w:t>
      </w:r>
      <w:r>
        <w:rPr>
          <w:rFonts w:ascii="Times New Roman" w:hAnsi="Times New Roman" w:cs="Times New Roman" w:eastAsia="Times New Roman"/>
          <w:i/>
          <w:color w:val="auto"/>
          <w:spacing w:val="0"/>
          <w:position w:val="0"/>
          <w:sz w:val="28"/>
          <w:shd w:fill="auto" w:val="clear"/>
        </w:rPr>
        <w:t xml:space="preserve">à Hiệp </w:t>
      </w:r>
      <w:r>
        <w:rPr>
          <w:rFonts w:ascii="Times New Roman" w:hAnsi="Times New Roman" w:cs="Times New Roman" w:eastAsia="Times New Roman"/>
          <w:i/>
          <w:color w:val="auto"/>
          <w:spacing w:val="0"/>
          <w:position w:val="0"/>
          <w:sz w:val="28"/>
          <w:shd w:fill="auto" w:val="clear"/>
        </w:rPr>
        <w:t xml:space="preserve">ước bổ sung năm 2005; Nghị định thư phân giới cắm mốc biên giới trên đất liền giữa nước Cộng h</w:t>
      </w:r>
      <w:r>
        <w:rPr>
          <w:rFonts w:ascii="Times New Roman" w:hAnsi="Times New Roman" w:cs="Times New Roman" w:eastAsia="Times New Roman"/>
          <w:i/>
          <w:color w:val="auto"/>
          <w:spacing w:val="0"/>
          <w:position w:val="0"/>
          <w:sz w:val="28"/>
          <w:shd w:fill="auto" w:val="clear"/>
        </w:rPr>
        <w:t xml:space="preserve">òa xã hội chủ nghĩa Việt Nam và V</w:t>
      </w:r>
      <w:r>
        <w:rPr>
          <w:rFonts w:ascii="Times New Roman" w:hAnsi="Times New Roman" w:cs="Times New Roman" w:eastAsia="Times New Roman"/>
          <w:i/>
          <w:color w:val="auto"/>
          <w:spacing w:val="0"/>
          <w:position w:val="0"/>
          <w:sz w:val="28"/>
          <w:shd w:fill="auto" w:val="clear"/>
        </w:rPr>
        <w:t xml:space="preserve">ương quốc Campuchia</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lưu tại Bộ Ngoại giao)</w:t>
      </w:r>
    </w:p>
    <w:p>
      <w:pPr>
        <w:spacing w:before="120" w:after="0" w:line="288"/>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