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348"/>
        <w:gridCol w:w="5832"/>
      </w:tblGrid>
      <w:tr>
        <w:trPr>
          <w:trHeight w:val="1" w:hRule="atLeast"/>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BỘ TÀI CHÍNH</w:t>
            </w:r>
            <w:r>
              <w:rPr>
                <w:rFonts w:ascii="Times New Roman" w:hAnsi="Times New Roman" w:cs="Times New Roman" w:eastAsia="Times New Roman"/>
                <w:b/>
                <w:color w:val="auto"/>
                <w:spacing w:val="0"/>
                <w:position w:val="0"/>
                <w:sz w:val="26"/>
                <w:shd w:fill="auto" w:val="clear"/>
              </w:rPr>
              <w:br/>
            </w:r>
          </w:p>
        </w:tc>
        <w:tc>
          <w:tcPr>
            <w:tcW w:w="58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r>
              <w:rPr>
                <w:rFonts w:ascii="Times New Roman" w:hAnsi="Times New Roman" w:cs="Times New Roman" w:eastAsia="Times New Roman"/>
                <w:b/>
                <w:color w:val="auto"/>
                <w:spacing w:val="0"/>
                <w:position w:val="0"/>
                <w:sz w:val="24"/>
                <w:shd w:fill="auto" w:val="clear"/>
              </w:rPr>
              <w:br/>
            </w:r>
            <w:r>
              <w:rPr>
                <w:rFonts w:ascii="Times New Roman" w:hAnsi="Times New Roman" w:cs="Times New Roman" w:eastAsia="Times New Roman"/>
                <w:b/>
                <w:color w:val="auto"/>
                <w:spacing w:val="0"/>
                <w:position w:val="0"/>
                <w:sz w:val="28"/>
                <w:shd w:fill="auto" w:val="clear"/>
              </w:rPr>
              <w:t xml:space="preserve">Độc lập - Tự do - Hạnh phúc</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br/>
            </w:r>
          </w:p>
        </w:tc>
      </w:tr>
      <w:tr>
        <w:trPr>
          <w:trHeight w:val="1" w:hRule="atLeast"/>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w:t>
            </w:r>
            <w:r>
              <w:rPr>
                <w:rFonts w:ascii="Times New Roman" w:hAnsi="Times New Roman" w:cs="Times New Roman" w:eastAsia="Times New Roman"/>
                <w:color w:val="auto"/>
                <w:spacing w:val="0"/>
                <w:position w:val="0"/>
                <w:sz w:val="26"/>
                <w:shd w:fill="auto" w:val="clear"/>
              </w:rPr>
              <w:t xml:space="preserve">01</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2019</w:t>
            </w:r>
            <w:r>
              <w:rPr>
                <w:rFonts w:ascii="Times New Roman" w:hAnsi="Times New Roman" w:cs="Times New Roman" w:eastAsia="Times New Roman"/>
                <w:color w:val="auto"/>
                <w:spacing w:val="0"/>
                <w:position w:val="0"/>
                <w:sz w:val="26"/>
                <w:shd w:fill="auto" w:val="clear"/>
              </w:rPr>
              <w:t xml:space="preserve">/TT-BTC</w:t>
            </w:r>
          </w:p>
        </w:tc>
        <w:tc>
          <w:tcPr>
            <w:tcW w:w="58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02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01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p>
        </w:tc>
      </w:tr>
    </w:tbl>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Sửa </w:t>
      </w:r>
      <w:r>
        <w:rPr>
          <w:rFonts w:ascii="Times New Roman" w:hAnsi="Times New Roman" w:cs="Times New Roman" w:eastAsia="Times New Roman"/>
          <w:b/>
          <w:color w:val="auto"/>
          <w:spacing w:val="0"/>
          <w:position w:val="0"/>
          <w:sz w:val="26"/>
          <w:shd w:fill="auto" w:val="clear"/>
        </w:rPr>
        <w:t xml:space="preserve">đổi, bổ sung một số điều của Thông tư số </w:t>
      </w:r>
      <w:r>
        <w:rPr>
          <w:rFonts w:ascii="Times New Roman" w:hAnsi="Times New Roman" w:cs="Times New Roman" w:eastAsia="Times New Roman"/>
          <w:b/>
          <w:color w:val="auto"/>
          <w:spacing w:val="0"/>
          <w:position w:val="0"/>
          <w:sz w:val="26"/>
          <w:shd w:fill="auto" w:val="clear"/>
        </w:rPr>
        <w:t xml:space="preserve">50</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2017</w:t>
      </w:r>
      <w:r>
        <w:rPr>
          <w:rFonts w:ascii="Times New Roman" w:hAnsi="Times New Roman" w:cs="Times New Roman" w:eastAsia="Times New Roman"/>
          <w:b/>
          <w:color w:val="auto"/>
          <w:spacing w:val="0"/>
          <w:position w:val="0"/>
          <w:sz w:val="26"/>
          <w:shd w:fill="auto" w:val="clear"/>
        </w:rPr>
        <w:t xml:space="preserve">/TT-BTC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ngày </w:t>
      </w:r>
      <w:r>
        <w:rPr>
          <w:rFonts w:ascii="Times New Roman" w:hAnsi="Times New Roman" w:cs="Times New Roman" w:eastAsia="Times New Roman"/>
          <w:b/>
          <w:color w:val="auto"/>
          <w:spacing w:val="0"/>
          <w:position w:val="0"/>
          <w:sz w:val="26"/>
          <w:shd w:fill="auto" w:val="clear"/>
        </w:rPr>
        <w:t xml:space="preserve">15 </w:t>
      </w:r>
      <w:r>
        <w:rPr>
          <w:rFonts w:ascii="Times New Roman" w:hAnsi="Times New Roman" w:cs="Times New Roman" w:eastAsia="Times New Roman"/>
          <w:b/>
          <w:color w:val="auto"/>
          <w:spacing w:val="0"/>
          <w:position w:val="0"/>
          <w:sz w:val="26"/>
          <w:shd w:fill="auto" w:val="clear"/>
        </w:rPr>
        <w:t xml:space="preserve">tháng </w:t>
      </w: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n</w:t>
      </w:r>
      <w:r>
        <w:rPr>
          <w:rFonts w:ascii="Times New Roman" w:hAnsi="Times New Roman" w:cs="Times New Roman" w:eastAsia="Times New Roman"/>
          <w:b/>
          <w:color w:val="auto"/>
          <w:spacing w:val="0"/>
          <w:position w:val="0"/>
          <w:sz w:val="26"/>
          <w:shd w:fill="auto" w:val="clear"/>
        </w:rPr>
        <w:t xml:space="preserve">ăm </w:t>
      </w:r>
      <w:r>
        <w:rPr>
          <w:rFonts w:ascii="Times New Roman" w:hAnsi="Times New Roman" w:cs="Times New Roman" w:eastAsia="Times New Roman"/>
          <w:b/>
          <w:color w:val="auto"/>
          <w:spacing w:val="0"/>
          <w:position w:val="0"/>
          <w:sz w:val="26"/>
          <w:shd w:fill="auto" w:val="clear"/>
        </w:rPr>
        <w:t xml:space="preserve">2017 </w:t>
      </w:r>
      <w:r>
        <w:rPr>
          <w:rFonts w:ascii="Times New Roman" w:hAnsi="Times New Roman" w:cs="Times New Roman" w:eastAsia="Times New Roman"/>
          <w:b/>
          <w:color w:val="auto"/>
          <w:spacing w:val="0"/>
          <w:position w:val="0"/>
          <w:sz w:val="26"/>
          <w:shd w:fill="auto" w:val="clear"/>
        </w:rPr>
        <w:t xml:space="preserve">của Bộ T</w:t>
      </w:r>
      <w:r>
        <w:rPr>
          <w:rFonts w:ascii="Times New Roman" w:hAnsi="Times New Roman" w:cs="Times New Roman" w:eastAsia="Times New Roman"/>
          <w:b/>
          <w:color w:val="auto"/>
          <w:spacing w:val="0"/>
          <w:position w:val="0"/>
          <w:sz w:val="26"/>
          <w:shd w:fill="auto" w:val="clear"/>
        </w:rPr>
        <w:t xml:space="preserve">ài chính h</w:t>
      </w:r>
      <w:r>
        <w:rPr>
          <w:rFonts w:ascii="Times New Roman" w:hAnsi="Times New Roman" w:cs="Times New Roman" w:eastAsia="Times New Roman"/>
          <w:b/>
          <w:color w:val="auto"/>
          <w:spacing w:val="0"/>
          <w:position w:val="0"/>
          <w:sz w:val="26"/>
          <w:shd w:fill="auto" w:val="clear"/>
        </w:rPr>
        <w:t xml:space="preserve">ướng dẫn thi hành Nghị định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số </w:t>
      </w:r>
      <w:r>
        <w:rPr>
          <w:rFonts w:ascii="Times New Roman" w:hAnsi="Times New Roman" w:cs="Times New Roman" w:eastAsia="Times New Roman"/>
          <w:b/>
          <w:color w:val="auto"/>
          <w:spacing w:val="0"/>
          <w:position w:val="0"/>
          <w:sz w:val="26"/>
          <w:shd w:fill="auto" w:val="clear"/>
        </w:rPr>
        <w:t xml:space="preserve">73</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2016</w:t>
      </w:r>
      <w:r>
        <w:rPr>
          <w:rFonts w:ascii="Times New Roman" w:hAnsi="Times New Roman" w:cs="Times New Roman" w:eastAsia="Times New Roman"/>
          <w:b/>
          <w:color w:val="auto"/>
          <w:spacing w:val="0"/>
          <w:position w:val="0"/>
          <w:sz w:val="26"/>
          <w:shd w:fill="auto" w:val="clear"/>
        </w:rPr>
        <w:t xml:space="preserve">/N</w:t>
      </w:r>
      <w:r>
        <w:rPr>
          <w:rFonts w:ascii="Times New Roman" w:hAnsi="Times New Roman" w:cs="Times New Roman" w:eastAsia="Times New Roman"/>
          <w:b/>
          <w:color w:val="auto"/>
          <w:spacing w:val="0"/>
          <w:position w:val="0"/>
          <w:sz w:val="26"/>
          <w:shd w:fill="auto" w:val="clear"/>
        </w:rPr>
        <w:t xml:space="preserve">Đ-CP ng</w:t>
      </w:r>
      <w:r>
        <w:rPr>
          <w:rFonts w:ascii="Times New Roman" w:hAnsi="Times New Roman" w:cs="Times New Roman" w:eastAsia="Times New Roman"/>
          <w:b/>
          <w:color w:val="auto"/>
          <w:spacing w:val="0"/>
          <w:position w:val="0"/>
          <w:sz w:val="26"/>
          <w:shd w:fill="auto" w:val="clear"/>
        </w:rPr>
        <w:t xml:space="preserve">ày </w:t>
      </w:r>
      <w:r>
        <w:rPr>
          <w:rFonts w:ascii="Times New Roman" w:hAnsi="Times New Roman" w:cs="Times New Roman" w:eastAsia="Times New Roman"/>
          <w:b/>
          <w:color w:val="auto"/>
          <w:spacing w:val="0"/>
          <w:position w:val="0"/>
          <w:sz w:val="26"/>
          <w:shd w:fill="auto" w:val="clear"/>
        </w:rPr>
        <w:t xml:space="preserve">01 </w:t>
      </w:r>
      <w:r>
        <w:rPr>
          <w:rFonts w:ascii="Times New Roman" w:hAnsi="Times New Roman" w:cs="Times New Roman" w:eastAsia="Times New Roman"/>
          <w:b/>
          <w:color w:val="auto"/>
          <w:spacing w:val="0"/>
          <w:position w:val="0"/>
          <w:sz w:val="26"/>
          <w:shd w:fill="auto" w:val="clear"/>
        </w:rPr>
        <w:t xml:space="preserve">tháng </w:t>
      </w:r>
      <w:r>
        <w:rPr>
          <w:rFonts w:ascii="Times New Roman" w:hAnsi="Times New Roman" w:cs="Times New Roman" w:eastAsia="Times New Roman"/>
          <w:b/>
          <w:color w:val="auto"/>
          <w:spacing w:val="0"/>
          <w:position w:val="0"/>
          <w:sz w:val="26"/>
          <w:shd w:fill="auto" w:val="clear"/>
        </w:rPr>
        <w:t xml:space="preserve">7 </w:t>
      </w:r>
      <w:r>
        <w:rPr>
          <w:rFonts w:ascii="Times New Roman" w:hAnsi="Times New Roman" w:cs="Times New Roman" w:eastAsia="Times New Roman"/>
          <w:b/>
          <w:color w:val="auto"/>
          <w:spacing w:val="0"/>
          <w:position w:val="0"/>
          <w:sz w:val="26"/>
          <w:shd w:fill="auto" w:val="clear"/>
        </w:rPr>
        <w:t xml:space="preserve">n</w:t>
      </w:r>
      <w:r>
        <w:rPr>
          <w:rFonts w:ascii="Times New Roman" w:hAnsi="Times New Roman" w:cs="Times New Roman" w:eastAsia="Times New Roman"/>
          <w:b/>
          <w:color w:val="auto"/>
          <w:spacing w:val="0"/>
          <w:position w:val="0"/>
          <w:sz w:val="26"/>
          <w:shd w:fill="auto" w:val="clear"/>
        </w:rPr>
        <w:t xml:space="preserve">ăm </w:t>
      </w:r>
      <w:r>
        <w:rPr>
          <w:rFonts w:ascii="Times New Roman" w:hAnsi="Times New Roman" w:cs="Times New Roman" w:eastAsia="Times New Roman"/>
          <w:b/>
          <w:color w:val="auto"/>
          <w:spacing w:val="0"/>
          <w:position w:val="0"/>
          <w:sz w:val="26"/>
          <w:shd w:fill="auto" w:val="clear"/>
        </w:rPr>
        <w:t xml:space="preserve">2016 </w:t>
      </w:r>
      <w:r>
        <w:rPr>
          <w:rFonts w:ascii="Times New Roman" w:hAnsi="Times New Roman" w:cs="Times New Roman" w:eastAsia="Times New Roman"/>
          <w:b/>
          <w:color w:val="auto"/>
          <w:spacing w:val="0"/>
          <w:position w:val="0"/>
          <w:sz w:val="26"/>
          <w:shd w:fill="auto" w:val="clear"/>
        </w:rPr>
        <w:t xml:space="preserve">của Chính phủ quy định chi tiết thi h</w:t>
      </w:r>
      <w:r>
        <w:rPr>
          <w:rFonts w:ascii="Times New Roman" w:hAnsi="Times New Roman" w:cs="Times New Roman" w:eastAsia="Times New Roman"/>
          <w:b/>
          <w:color w:val="auto"/>
          <w:spacing w:val="0"/>
          <w:position w:val="0"/>
          <w:sz w:val="26"/>
          <w:shd w:fill="auto" w:val="clear"/>
        </w:rPr>
        <w:t xml:space="preserve">ành Luật Kinh doanh bảo hiểm và Luật sửa </w:t>
      </w:r>
      <w:r>
        <w:rPr>
          <w:rFonts w:ascii="Times New Roman" w:hAnsi="Times New Roman" w:cs="Times New Roman" w:eastAsia="Times New Roman"/>
          <w:b/>
          <w:color w:val="auto"/>
          <w:spacing w:val="0"/>
          <w:position w:val="0"/>
          <w:sz w:val="26"/>
          <w:shd w:fill="auto" w:val="clear"/>
        </w:rPr>
        <w:t xml:space="preserve">đổi, bổ sung một số điều của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Luật Kinh doanh bảo hiểm</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09" w:leader="none"/>
        </w:tabs>
        <w:spacing w:before="200" w:after="20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8"/>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Kinh doanh bảo hiểm số </w:t>
      </w:r>
      <w:r>
        <w:rPr>
          <w:rFonts w:ascii="Times New Roman" w:hAnsi="Times New Roman" w:cs="Times New Roman" w:eastAsia="Times New Roman"/>
          <w:i/>
          <w:color w:val="000000"/>
          <w:spacing w:val="0"/>
          <w:position w:val="0"/>
          <w:sz w:val="28"/>
          <w:shd w:fill="auto" w:val="clear"/>
        </w:rPr>
        <w:t xml:space="preserve">24</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2000</w:t>
      </w:r>
      <w:r>
        <w:rPr>
          <w:rFonts w:ascii="Times New Roman" w:hAnsi="Times New Roman" w:cs="Times New Roman" w:eastAsia="Times New Roman"/>
          <w:i/>
          <w:color w:val="000000"/>
          <w:spacing w:val="0"/>
          <w:position w:val="0"/>
          <w:sz w:val="28"/>
          <w:shd w:fill="auto" w:val="clear"/>
        </w:rPr>
        <w:t xml:space="preserve">/QH</w:t>
      </w:r>
      <w:r>
        <w:rPr>
          <w:rFonts w:ascii="Times New Roman" w:hAnsi="Times New Roman" w:cs="Times New Roman" w:eastAsia="Times New Roman"/>
          <w:i/>
          <w:color w:val="000000"/>
          <w:spacing w:val="0"/>
          <w:position w:val="0"/>
          <w:sz w:val="28"/>
          <w:shd w:fill="auto" w:val="clear"/>
        </w:rPr>
        <w:t xml:space="preserve">10 </w:t>
      </w:r>
      <w:r>
        <w:rPr>
          <w:rFonts w:ascii="Times New Roman" w:hAnsi="Times New Roman" w:cs="Times New Roman" w:eastAsia="Times New Roman"/>
          <w:i/>
          <w:color w:val="000000"/>
          <w:spacing w:val="0"/>
          <w:position w:val="0"/>
          <w:sz w:val="28"/>
          <w:shd w:fill="auto" w:val="clear"/>
        </w:rPr>
        <w:t xml:space="preserve">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09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12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2000</w:t>
      </w:r>
      <w:r>
        <w:rPr>
          <w:rFonts w:ascii="Times New Roman" w:hAnsi="Times New Roman" w:cs="Times New Roman" w:eastAsia="Times New Roman"/>
          <w:i/>
          <w:color w:val="000000"/>
          <w:spacing w:val="0"/>
          <w:position w:val="0"/>
          <w:sz w:val="28"/>
          <w:shd w:fill="auto" w:val="clear"/>
        </w:rPr>
        <w:t xml:space="preserve">;</w:t>
      </w:r>
    </w:p>
    <w:p>
      <w:pPr>
        <w:spacing w:before="200" w:after="200" w:line="24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sửa đổi, bổ sung một số điều của Luật Kinh doanh bảo hiểm số </w:t>
      </w:r>
      <w:r>
        <w:rPr>
          <w:rFonts w:ascii="Times New Roman" w:hAnsi="Times New Roman" w:cs="Times New Roman" w:eastAsia="Times New Roman"/>
          <w:i/>
          <w:color w:val="000000"/>
          <w:spacing w:val="0"/>
          <w:position w:val="0"/>
          <w:sz w:val="28"/>
          <w:shd w:fill="auto" w:val="clear"/>
        </w:rPr>
        <w:t xml:space="preserve">61</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2010</w:t>
      </w:r>
      <w:r>
        <w:rPr>
          <w:rFonts w:ascii="Times New Roman" w:hAnsi="Times New Roman" w:cs="Times New Roman" w:eastAsia="Times New Roman"/>
          <w:i/>
          <w:color w:val="000000"/>
          <w:spacing w:val="0"/>
          <w:position w:val="0"/>
          <w:sz w:val="28"/>
          <w:shd w:fill="auto" w:val="clear"/>
        </w:rPr>
        <w:t xml:space="preserve">/QH</w:t>
      </w:r>
      <w:r>
        <w:rPr>
          <w:rFonts w:ascii="Times New Roman" w:hAnsi="Times New Roman" w:cs="Times New Roman" w:eastAsia="Times New Roman"/>
          <w:i/>
          <w:color w:val="000000"/>
          <w:spacing w:val="0"/>
          <w:position w:val="0"/>
          <w:sz w:val="28"/>
          <w:shd w:fill="auto" w:val="clear"/>
        </w:rPr>
        <w:t xml:space="preserve">12 </w:t>
      </w:r>
      <w:r>
        <w:rPr>
          <w:rFonts w:ascii="Times New Roman" w:hAnsi="Times New Roman" w:cs="Times New Roman" w:eastAsia="Times New Roman"/>
          <w:i/>
          <w:color w:val="000000"/>
          <w:spacing w:val="0"/>
          <w:position w:val="0"/>
          <w:sz w:val="28"/>
          <w:shd w:fill="auto" w:val="clear"/>
        </w:rPr>
        <w:t xml:space="preserve">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24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11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2010</w:t>
      </w:r>
      <w:r>
        <w:rPr>
          <w:rFonts w:ascii="Times New Roman" w:hAnsi="Times New Roman" w:cs="Times New Roman" w:eastAsia="Times New Roman"/>
          <w:i/>
          <w:color w:val="000000"/>
          <w:spacing w:val="0"/>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200" w:after="200" w:line="240"/>
        <w:ind w:right="0" w:left="0" w:firstLine="720"/>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w:t>
      </w:r>
      <w:r>
        <w:rPr>
          <w:rFonts w:ascii="Times New Roman" w:hAnsi="Times New Roman" w:cs="Times New Roman" w:eastAsia="Times New Roman"/>
          <w:i/>
          <w:color w:val="000000"/>
          <w:spacing w:val="0"/>
          <w:position w:val="0"/>
          <w:sz w:val="28"/>
          <w:shd w:fill="auto" w:val="clear"/>
        </w:rPr>
        <w:t xml:space="preserve">73</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2016</w:t>
      </w:r>
      <w:r>
        <w:rPr>
          <w:rFonts w:ascii="Times New Roman" w:hAnsi="Times New Roman" w:cs="Times New Roman" w:eastAsia="Times New Roman"/>
          <w:i/>
          <w:color w:val="000000"/>
          <w:spacing w:val="0"/>
          <w:position w:val="0"/>
          <w:sz w:val="28"/>
          <w:shd w:fill="auto" w:val="clear"/>
        </w:rPr>
        <w:t xml:space="preserve">/NĐ-CP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01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7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2016 </w:t>
      </w:r>
      <w:r>
        <w:rPr>
          <w:rFonts w:ascii="Times New Roman" w:hAnsi="Times New Roman" w:cs="Times New Roman" w:eastAsia="Times New Roman"/>
          <w:i/>
          <w:color w:val="000000"/>
          <w:spacing w:val="0"/>
          <w:position w:val="0"/>
          <w:sz w:val="28"/>
          <w:shd w:fill="auto" w:val="clear"/>
        </w:rPr>
        <w:t xml:space="preserve">của Chính phủ quy định chi tiết thi h</w:t>
      </w:r>
      <w:r>
        <w:rPr>
          <w:rFonts w:ascii="Times New Roman" w:hAnsi="Times New Roman" w:cs="Times New Roman" w:eastAsia="Times New Roman"/>
          <w:i/>
          <w:color w:val="000000"/>
          <w:spacing w:val="0"/>
          <w:position w:val="0"/>
          <w:sz w:val="28"/>
          <w:shd w:fill="auto" w:val="clear"/>
        </w:rPr>
        <w:t xml:space="preserve">ành Luật Kinh doanh bảo hiểm và Luật sửa </w:t>
      </w:r>
      <w:r>
        <w:rPr>
          <w:rFonts w:ascii="Times New Roman" w:hAnsi="Times New Roman" w:cs="Times New Roman" w:eastAsia="Times New Roman"/>
          <w:i/>
          <w:color w:val="000000"/>
          <w:spacing w:val="0"/>
          <w:position w:val="0"/>
          <w:sz w:val="28"/>
          <w:shd w:fill="auto" w:val="clear"/>
        </w:rPr>
        <w:t xml:space="preserve">đổi, bổ sung một số điều của Luật Kinh doanh bảo hiểm;</w:t>
      </w:r>
    </w:p>
    <w:p>
      <w:pPr>
        <w:spacing w:before="200" w:after="200" w:line="24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Theo </w:t>
      </w:r>
      <w:r>
        <w:rPr>
          <w:rFonts w:ascii="Times New Roman" w:hAnsi="Times New Roman" w:cs="Times New Roman" w:eastAsia="Times New Roman"/>
          <w:i/>
          <w:color w:val="000000"/>
          <w:spacing w:val="0"/>
          <w:position w:val="0"/>
          <w:sz w:val="28"/>
          <w:shd w:fill="auto" w:val="clear"/>
        </w:rPr>
        <w:t xml:space="preserve">đề nghị của Cục trưởng Cục Quản lý, giám sát bảo hiểm;</w:t>
      </w:r>
    </w:p>
    <w:p>
      <w:pPr>
        <w:spacing w:before="0" w:after="0" w:line="240"/>
        <w:ind w:right="0" w:left="0" w:firstLine="709"/>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Bộ tr</w:t>
      </w:r>
      <w:r>
        <w:rPr>
          <w:rFonts w:ascii="Times New Roman" w:hAnsi="Times New Roman" w:cs="Times New Roman" w:eastAsia="Times New Roman"/>
          <w:i/>
          <w:color w:val="000000"/>
          <w:spacing w:val="0"/>
          <w:position w:val="0"/>
          <w:sz w:val="28"/>
          <w:shd w:fill="auto" w:val="clear"/>
        </w:rPr>
        <w:t xml:space="preserve">ưởng Bộ Tài chính ban hành Thông tư sửa đổi, bổ sung một số điều của Thông tư số </w:t>
      </w:r>
      <w:r>
        <w:rPr>
          <w:rFonts w:ascii="Times New Roman" w:hAnsi="Times New Roman" w:cs="Times New Roman" w:eastAsia="Times New Roman"/>
          <w:i/>
          <w:color w:val="000000"/>
          <w:spacing w:val="0"/>
          <w:position w:val="0"/>
          <w:sz w:val="28"/>
          <w:shd w:fill="auto" w:val="clear"/>
        </w:rPr>
        <w:t xml:space="preserve">50</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2017</w:t>
      </w:r>
      <w:r>
        <w:rPr>
          <w:rFonts w:ascii="Times New Roman" w:hAnsi="Times New Roman" w:cs="Times New Roman" w:eastAsia="Times New Roman"/>
          <w:i/>
          <w:color w:val="000000"/>
          <w:spacing w:val="0"/>
          <w:position w:val="0"/>
          <w:sz w:val="28"/>
          <w:shd w:fill="auto" w:val="clear"/>
        </w:rPr>
        <w:t xml:space="preserve">/TT-BTC ngày </w:t>
      </w:r>
      <w:r>
        <w:rPr>
          <w:rFonts w:ascii="Times New Roman" w:hAnsi="Times New Roman" w:cs="Times New Roman" w:eastAsia="Times New Roman"/>
          <w:i/>
          <w:color w:val="000000"/>
          <w:spacing w:val="0"/>
          <w:position w:val="0"/>
          <w:sz w:val="28"/>
          <w:shd w:fill="auto" w:val="clear"/>
        </w:rPr>
        <w:t xml:space="preserve">15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5 </w:t>
      </w:r>
      <w:r>
        <w:rPr>
          <w:rFonts w:ascii="Times New Roman" w:hAnsi="Times New Roman" w:cs="Times New Roman" w:eastAsia="Times New Roman"/>
          <w:i/>
          <w:color w:val="000000"/>
          <w:spacing w:val="0"/>
          <w:position w:val="0"/>
          <w:sz w:val="28"/>
          <w:shd w:fill="auto" w:val="clear"/>
        </w:rPr>
        <w:t xml:space="preserve">năm </w:t>
      </w:r>
      <w:r>
        <w:rPr>
          <w:rFonts w:ascii="Times New Roman" w:hAnsi="Times New Roman" w:cs="Times New Roman" w:eastAsia="Times New Roman"/>
          <w:i/>
          <w:color w:val="000000"/>
          <w:spacing w:val="0"/>
          <w:position w:val="0"/>
          <w:sz w:val="28"/>
          <w:shd w:fill="auto" w:val="clear"/>
        </w:rPr>
        <w:t xml:space="preserve">2017 </w:t>
      </w:r>
      <w:r>
        <w:rPr>
          <w:rFonts w:ascii="Times New Roman" w:hAnsi="Times New Roman" w:cs="Times New Roman" w:eastAsia="Times New Roman"/>
          <w:i/>
          <w:color w:val="000000"/>
          <w:spacing w:val="0"/>
          <w:position w:val="0"/>
          <w:sz w:val="28"/>
          <w:shd w:fill="auto" w:val="clear"/>
        </w:rPr>
        <w:t xml:space="preserve">của Bộ Tài chính hướng dẫn thi hành Nghị định số </w:t>
      </w:r>
      <w:r>
        <w:rPr>
          <w:rFonts w:ascii="Times New Roman" w:hAnsi="Times New Roman" w:cs="Times New Roman" w:eastAsia="Times New Roman"/>
          <w:i/>
          <w:color w:val="000000"/>
          <w:spacing w:val="0"/>
          <w:position w:val="0"/>
          <w:sz w:val="28"/>
          <w:shd w:fill="auto" w:val="clear"/>
        </w:rPr>
        <w:t xml:space="preserve">73</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2016</w:t>
      </w:r>
      <w:r>
        <w:rPr>
          <w:rFonts w:ascii="Times New Roman" w:hAnsi="Times New Roman" w:cs="Times New Roman" w:eastAsia="Times New Roman"/>
          <w:i/>
          <w:color w:val="000000"/>
          <w:spacing w:val="0"/>
          <w:position w:val="0"/>
          <w:sz w:val="28"/>
          <w:shd w:fill="auto" w:val="clear"/>
        </w:rPr>
        <w:t xml:space="preserve">/NĐ-CP ngày </w:t>
      </w:r>
      <w:r>
        <w:rPr>
          <w:rFonts w:ascii="Times New Roman" w:hAnsi="Times New Roman" w:cs="Times New Roman" w:eastAsia="Times New Roman"/>
          <w:i/>
          <w:color w:val="000000"/>
          <w:spacing w:val="0"/>
          <w:position w:val="0"/>
          <w:sz w:val="28"/>
          <w:shd w:fill="auto" w:val="clear"/>
        </w:rPr>
        <w:t xml:space="preserve">01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7 </w:t>
      </w:r>
      <w:r>
        <w:rPr>
          <w:rFonts w:ascii="Times New Roman" w:hAnsi="Times New Roman" w:cs="Times New Roman" w:eastAsia="Times New Roman"/>
          <w:i/>
          <w:color w:val="000000"/>
          <w:spacing w:val="0"/>
          <w:position w:val="0"/>
          <w:sz w:val="28"/>
          <w:shd w:fill="auto" w:val="clear"/>
        </w:rPr>
        <w:t xml:space="preserve">năm </w:t>
      </w:r>
      <w:r>
        <w:rPr>
          <w:rFonts w:ascii="Times New Roman" w:hAnsi="Times New Roman" w:cs="Times New Roman" w:eastAsia="Times New Roman"/>
          <w:i/>
          <w:color w:val="000000"/>
          <w:spacing w:val="0"/>
          <w:position w:val="0"/>
          <w:sz w:val="28"/>
          <w:shd w:fill="auto" w:val="clear"/>
        </w:rPr>
        <w:t xml:space="preserve">2016 </w:t>
      </w:r>
      <w:r>
        <w:rPr>
          <w:rFonts w:ascii="Times New Roman" w:hAnsi="Times New Roman" w:cs="Times New Roman" w:eastAsia="Times New Roman"/>
          <w:i/>
          <w:color w:val="000000"/>
          <w:spacing w:val="0"/>
          <w:position w:val="0"/>
          <w:sz w:val="28"/>
          <w:shd w:fill="auto" w:val="clear"/>
        </w:rPr>
        <w:t xml:space="preserve">của Chính phủ quy định chi tiết thi hành Luật Kinh doanh bảo hiểm và Luật sửa đổi, bổ sung một số điều của Luật Kinh doanh bảo hiểm.</w:t>
      </w:r>
    </w:p>
    <w:p>
      <w:pPr>
        <w:spacing w:before="0" w:after="120" w:line="240"/>
        <w:ind w:right="0" w:left="0" w:firstLine="0"/>
        <w:jc w:val="left"/>
        <w:rPr>
          <w:rFonts w:ascii="Arial" w:hAnsi="Arial" w:cs="Arial" w:eastAsia="Arial"/>
          <w:i/>
          <w:color w:val="auto"/>
          <w:spacing w:val="0"/>
          <w:position w:val="0"/>
          <w:sz w:val="20"/>
          <w:shd w:fill="auto" w:val="clear"/>
        </w:rPr>
      </w:pPr>
    </w:p>
    <w:p>
      <w:pPr>
        <w:spacing w:before="0" w:after="120" w:line="240"/>
        <w:ind w:right="0" w:left="0" w:firstLine="709"/>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w:t>
      </w:r>
      <w:r>
        <w:rPr>
          <w:rFonts w:ascii="Times New Roman" w:hAnsi="Times New Roman" w:cs="Times New Roman" w:eastAsia="Times New Roman"/>
          <w:b/>
          <w:color w:val="auto"/>
          <w:spacing w:val="-2"/>
          <w:position w:val="0"/>
          <w:sz w:val="28"/>
          <w:shd w:fill="auto" w:val="clear"/>
        </w:rPr>
        <w:t xml:space="preserve">1</w:t>
      </w:r>
      <w:r>
        <w:rPr>
          <w:rFonts w:ascii="Times New Roman" w:hAnsi="Times New Roman" w:cs="Times New Roman" w:eastAsia="Times New Roman"/>
          <w:b/>
          <w:color w:val="auto"/>
          <w:spacing w:val="-2"/>
          <w:position w:val="0"/>
          <w:sz w:val="28"/>
          <w:shd w:fill="auto" w:val="clear"/>
        </w:rPr>
        <w:t xml:space="preserve">. Sửa đổi, bổ sung một số điều của Thông tư số </w:t>
      </w:r>
      <w:r>
        <w:rPr>
          <w:rFonts w:ascii="Times New Roman" w:hAnsi="Times New Roman" w:cs="Times New Roman" w:eastAsia="Times New Roman"/>
          <w:b/>
          <w:color w:val="auto"/>
          <w:spacing w:val="-2"/>
          <w:position w:val="0"/>
          <w:sz w:val="28"/>
          <w:shd w:fill="auto" w:val="clear"/>
        </w:rPr>
        <w:t xml:space="preserve">50</w:t>
      </w:r>
      <w:r>
        <w:rPr>
          <w:rFonts w:ascii="Times New Roman" w:hAnsi="Times New Roman" w:cs="Times New Roman" w:eastAsia="Times New Roman"/>
          <w:b/>
          <w:color w:val="auto"/>
          <w:spacing w:val="-2"/>
          <w:position w:val="0"/>
          <w:sz w:val="28"/>
          <w:shd w:fill="auto" w:val="clear"/>
        </w:rPr>
        <w:t xml:space="preserve">/</w:t>
      </w:r>
      <w:r>
        <w:rPr>
          <w:rFonts w:ascii="Times New Roman" w:hAnsi="Times New Roman" w:cs="Times New Roman" w:eastAsia="Times New Roman"/>
          <w:b/>
          <w:color w:val="auto"/>
          <w:spacing w:val="-2"/>
          <w:position w:val="0"/>
          <w:sz w:val="28"/>
          <w:shd w:fill="auto" w:val="clear"/>
        </w:rPr>
        <w:t xml:space="preserve">2017</w:t>
      </w:r>
      <w:r>
        <w:rPr>
          <w:rFonts w:ascii="Times New Roman" w:hAnsi="Times New Roman" w:cs="Times New Roman" w:eastAsia="Times New Roman"/>
          <w:b/>
          <w:color w:val="auto"/>
          <w:spacing w:val="-2"/>
          <w:position w:val="0"/>
          <w:sz w:val="28"/>
          <w:shd w:fill="auto" w:val="clear"/>
        </w:rPr>
        <w:t xml:space="preserve">/TT-BTC ng</w:t>
      </w:r>
      <w:r>
        <w:rPr>
          <w:rFonts w:ascii="Times New Roman" w:hAnsi="Times New Roman" w:cs="Times New Roman" w:eastAsia="Times New Roman"/>
          <w:b/>
          <w:color w:val="auto"/>
          <w:spacing w:val="-2"/>
          <w:position w:val="0"/>
          <w:sz w:val="28"/>
          <w:shd w:fill="auto" w:val="clear"/>
        </w:rPr>
        <w:t xml:space="preserve">ày </w:t>
      </w:r>
      <w:r>
        <w:rPr>
          <w:rFonts w:ascii="Times New Roman" w:hAnsi="Times New Roman" w:cs="Times New Roman" w:eastAsia="Times New Roman"/>
          <w:b/>
          <w:color w:val="auto"/>
          <w:spacing w:val="-2"/>
          <w:position w:val="0"/>
          <w:sz w:val="28"/>
          <w:shd w:fill="auto" w:val="clear"/>
        </w:rPr>
        <w:t xml:space="preserve">15 </w:t>
      </w:r>
      <w:r>
        <w:rPr>
          <w:rFonts w:ascii="Times New Roman" w:hAnsi="Times New Roman" w:cs="Times New Roman" w:eastAsia="Times New Roman"/>
          <w:b/>
          <w:color w:val="auto"/>
          <w:spacing w:val="-2"/>
          <w:position w:val="0"/>
          <w:sz w:val="28"/>
          <w:shd w:fill="auto" w:val="clear"/>
        </w:rPr>
        <w:t xml:space="preserve">tháng </w:t>
      </w:r>
      <w:r>
        <w:rPr>
          <w:rFonts w:ascii="Times New Roman" w:hAnsi="Times New Roman" w:cs="Times New Roman" w:eastAsia="Times New Roman"/>
          <w:b/>
          <w:color w:val="auto"/>
          <w:spacing w:val="-2"/>
          <w:position w:val="0"/>
          <w:sz w:val="28"/>
          <w:shd w:fill="auto" w:val="clear"/>
        </w:rPr>
        <w:t xml:space="preserve">5 </w:t>
      </w:r>
      <w:r>
        <w:rPr>
          <w:rFonts w:ascii="Times New Roman" w:hAnsi="Times New Roman" w:cs="Times New Roman" w:eastAsia="Times New Roman"/>
          <w:b/>
          <w:color w:val="auto"/>
          <w:spacing w:val="-2"/>
          <w:position w:val="0"/>
          <w:sz w:val="28"/>
          <w:shd w:fill="auto" w:val="clear"/>
        </w:rPr>
        <w:t xml:space="preserve">n</w:t>
      </w:r>
      <w:r>
        <w:rPr>
          <w:rFonts w:ascii="Times New Roman" w:hAnsi="Times New Roman" w:cs="Times New Roman" w:eastAsia="Times New Roman"/>
          <w:b/>
          <w:color w:val="auto"/>
          <w:spacing w:val="-2"/>
          <w:position w:val="0"/>
          <w:sz w:val="28"/>
          <w:shd w:fill="auto" w:val="clear"/>
        </w:rPr>
        <w:t xml:space="preserve">ăm </w:t>
      </w:r>
      <w:r>
        <w:rPr>
          <w:rFonts w:ascii="Times New Roman" w:hAnsi="Times New Roman" w:cs="Times New Roman" w:eastAsia="Times New Roman"/>
          <w:b/>
          <w:color w:val="auto"/>
          <w:spacing w:val="-2"/>
          <w:position w:val="0"/>
          <w:sz w:val="28"/>
          <w:shd w:fill="auto" w:val="clear"/>
        </w:rPr>
        <w:t xml:space="preserve">2017 </w:t>
      </w:r>
      <w:r>
        <w:rPr>
          <w:rFonts w:ascii="Times New Roman" w:hAnsi="Times New Roman" w:cs="Times New Roman" w:eastAsia="Times New Roman"/>
          <w:b/>
          <w:color w:val="auto"/>
          <w:spacing w:val="-2"/>
          <w:position w:val="0"/>
          <w:sz w:val="28"/>
          <w:shd w:fill="auto" w:val="clear"/>
        </w:rPr>
        <w:t xml:space="preserve">của Bộ T</w:t>
      </w:r>
      <w:r>
        <w:rPr>
          <w:rFonts w:ascii="Times New Roman" w:hAnsi="Times New Roman" w:cs="Times New Roman" w:eastAsia="Times New Roman"/>
          <w:b/>
          <w:color w:val="auto"/>
          <w:spacing w:val="-2"/>
          <w:position w:val="0"/>
          <w:sz w:val="28"/>
          <w:shd w:fill="auto" w:val="clear"/>
        </w:rPr>
        <w:t xml:space="preserve">ài chính nh</w:t>
      </w:r>
      <w:r>
        <w:rPr>
          <w:rFonts w:ascii="Times New Roman" w:hAnsi="Times New Roman" w:cs="Times New Roman" w:eastAsia="Times New Roman"/>
          <w:b/>
          <w:color w:val="auto"/>
          <w:spacing w:val="-2"/>
          <w:position w:val="0"/>
          <w:sz w:val="28"/>
          <w:shd w:fill="auto" w:val="clear"/>
        </w:rPr>
        <w:t xml:space="preserve">ư sau:</w:t>
      </w:r>
    </w:p>
    <w:p>
      <w:pPr>
        <w:spacing w:before="0" w:after="120" w:line="240"/>
        <w:ind w:right="-58"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Gạch </w:t>
      </w:r>
      <w:r>
        <w:rPr>
          <w:rFonts w:ascii="Times New Roman" w:hAnsi="Times New Roman" w:cs="Times New Roman" w:eastAsia="Times New Roman"/>
          <w:color w:val="auto"/>
          <w:spacing w:val="0"/>
          <w:position w:val="0"/>
          <w:sz w:val="28"/>
          <w:shd w:fill="auto" w:val="clear"/>
        </w:rPr>
        <w:t xml:space="preserve">đầu d</w:t>
      </w:r>
      <w:r>
        <w:rPr>
          <w:rFonts w:ascii="Times New Roman" w:hAnsi="Times New Roman" w:cs="Times New Roman" w:eastAsia="Times New Roman"/>
          <w:color w:val="auto"/>
          <w:spacing w:val="0"/>
          <w:position w:val="0"/>
          <w:sz w:val="28"/>
          <w:shd w:fill="auto" w:val="clear"/>
        </w:rPr>
        <w:t xml:space="preserve">òng thứ hai, </w:t>
      </w:r>
      <w:r>
        <w:rPr>
          <w:rFonts w:ascii="Times New Roman" w:hAnsi="Times New Roman" w:cs="Times New Roman" w:eastAsia="Times New Roman"/>
          <w:color w:val="auto"/>
          <w:spacing w:val="0"/>
          <w:position w:val="0"/>
          <w:sz w:val="28"/>
          <w:shd w:fill="auto" w:val="clear"/>
        </w:rPr>
        <w:t xml:space="preserve">tiế</w:t>
      </w:r>
      <w:r>
        <w:rPr>
          <w:rFonts w:ascii="Times New Roman" w:hAnsi="Times New Roman" w:cs="Times New Roman" w:eastAsia="Times New Roman"/>
          <w:color w:val="auto"/>
          <w:spacing w:val="0"/>
          <w:position w:val="0"/>
          <w:sz w:val="28"/>
          <w:shd w:fill="auto" w:val="clear"/>
        </w:rPr>
        <w:t xml:space="preserve">t a, </w:t>
      </w:r>
      <w:r>
        <w:rPr>
          <w:rFonts w:ascii="Times New Roman" w:hAnsi="Times New Roman" w:cs="Times New Roman" w:eastAsia="Times New Roman"/>
          <w:color w:val="auto"/>
          <w:spacing w:val="0"/>
          <w:position w:val="0"/>
          <w:sz w:val="28"/>
          <w:shd w:fill="auto" w:val="clear"/>
        </w:rPr>
        <w:t xml:space="preserve">điểm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được sửa đổi, bổ sung như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sở trích lập: </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Bảng tỷ lệ tử vong CSO</w:t>
      </w:r>
      <w:r>
        <w:rPr>
          <w:rFonts w:ascii="Times New Roman" w:hAnsi="Times New Roman" w:cs="Times New Roman" w:eastAsia="Times New Roman"/>
          <w:color w:val="auto"/>
          <w:spacing w:val="-2"/>
          <w:position w:val="0"/>
          <w:sz w:val="28"/>
          <w:shd w:fill="auto" w:val="clear"/>
        </w:rPr>
        <w:t xml:space="preserve">1980 </w:t>
      </w:r>
      <w:r>
        <w:rPr>
          <w:rFonts w:ascii="Times New Roman" w:hAnsi="Times New Roman" w:cs="Times New Roman" w:eastAsia="Times New Roman"/>
          <w:color w:val="auto"/>
          <w:spacing w:val="-2"/>
          <w:position w:val="0"/>
          <w:sz w:val="28"/>
          <w:shd w:fill="auto" w:val="clear"/>
        </w:rPr>
        <w:t xml:space="preserve">và các c</w:t>
      </w:r>
      <w:r>
        <w:rPr>
          <w:rFonts w:ascii="Times New Roman" w:hAnsi="Times New Roman" w:cs="Times New Roman" w:eastAsia="Times New Roman"/>
          <w:color w:val="auto"/>
          <w:spacing w:val="-2"/>
          <w:position w:val="0"/>
          <w:sz w:val="28"/>
          <w:shd w:fill="auto" w:val="clear"/>
        </w:rPr>
        <w:t xml:space="preserve">ơ sở kỹ thuật khác phù hợp với các quyền lợi bảo hiểm mà doanh nghiệp bảo hiểm cam kết với khách hàng tại sản phẩm bảo hiểm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Bộ T</w:t>
      </w:r>
      <w:r>
        <w:rPr>
          <w:rFonts w:ascii="Times New Roman" w:hAnsi="Times New Roman" w:cs="Times New Roman" w:eastAsia="Times New Roman"/>
          <w:color w:val="auto"/>
          <w:spacing w:val="-2"/>
          <w:position w:val="0"/>
          <w:sz w:val="28"/>
          <w:shd w:fill="auto" w:val="clear"/>
        </w:rPr>
        <w:t xml:space="preserve">ài chính phê chuẩn. Trong mọi tr</w:t>
      </w:r>
      <w:r>
        <w:rPr>
          <w:rFonts w:ascii="Times New Roman" w:hAnsi="Times New Roman" w:cs="Times New Roman" w:eastAsia="Times New Roman"/>
          <w:color w:val="auto"/>
          <w:spacing w:val="-2"/>
          <w:position w:val="0"/>
          <w:sz w:val="28"/>
          <w:shd w:fill="auto" w:val="clear"/>
        </w:rPr>
        <w:t xml:space="preserve">ường hợp, tỷ lệ tử vong và các tỷ lệ rủi ro áp dụng trong trích lập dự ph</w:t>
      </w:r>
      <w:r>
        <w:rPr>
          <w:rFonts w:ascii="Times New Roman" w:hAnsi="Times New Roman" w:cs="Times New Roman" w:eastAsia="Times New Roman"/>
          <w:color w:val="auto"/>
          <w:spacing w:val="-2"/>
          <w:position w:val="0"/>
          <w:sz w:val="28"/>
          <w:shd w:fill="auto" w:val="clear"/>
        </w:rPr>
        <w:t xml:space="preserve">òng không </w:t>
      </w:r>
      <w:r>
        <w:rPr>
          <w:rFonts w:ascii="Times New Roman" w:hAnsi="Times New Roman" w:cs="Times New Roman" w:eastAsia="Times New Roman"/>
          <w:color w:val="auto"/>
          <w:spacing w:val="-2"/>
          <w:position w:val="0"/>
          <w:sz w:val="28"/>
          <w:shd w:fill="auto" w:val="clear"/>
        </w:rPr>
        <w:t xml:space="preserve">được thấp hơn tỷ lệ tử vong v</w:t>
      </w:r>
      <w:r>
        <w:rPr>
          <w:rFonts w:ascii="Times New Roman" w:hAnsi="Times New Roman" w:cs="Times New Roman" w:eastAsia="Times New Roman"/>
          <w:color w:val="auto"/>
          <w:spacing w:val="-2"/>
          <w:position w:val="0"/>
          <w:sz w:val="28"/>
          <w:shd w:fill="auto" w:val="clear"/>
        </w:rPr>
        <w:t xml:space="preserve">à tỷ lệ rủi ro mà doanh nghiệp bảo hiểm sử dụng </w:t>
      </w:r>
      <w:r>
        <w:rPr>
          <w:rFonts w:ascii="Times New Roman" w:hAnsi="Times New Roman" w:cs="Times New Roman" w:eastAsia="Times New Roman"/>
          <w:color w:val="auto"/>
          <w:spacing w:val="-2"/>
          <w:position w:val="0"/>
          <w:sz w:val="28"/>
          <w:shd w:fill="auto" w:val="clear"/>
        </w:rPr>
        <w:t xml:space="preserve">để tính phí sản phẩm bảo hiểm.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 Lãi suất kỹ thuật tối </w:t>
      </w:r>
      <w:r>
        <w:rPr>
          <w:rFonts w:ascii="Times New Roman" w:hAnsi="Times New Roman" w:cs="Times New Roman" w:eastAsia="Times New Roman"/>
          <w:color w:val="auto"/>
          <w:spacing w:val="-2"/>
          <w:position w:val="0"/>
          <w:sz w:val="28"/>
          <w:shd w:fill="auto" w:val="clear"/>
        </w:rPr>
        <w:t xml:space="preserve">đa không vượt quá </w:t>
      </w:r>
      <w:r>
        <w:rPr>
          <w:rFonts w:ascii="Times New Roman" w:hAnsi="Times New Roman" w:cs="Times New Roman" w:eastAsia="Times New Roman"/>
          <w:color w:val="auto"/>
          <w:spacing w:val="-2"/>
          <w:position w:val="0"/>
          <w:sz w:val="28"/>
          <w:shd w:fill="auto" w:val="clear"/>
        </w:rPr>
        <w:t xml:space="preserve">80</w:t>
      </w:r>
      <w:r>
        <w:rPr>
          <w:rFonts w:ascii="Times New Roman" w:hAnsi="Times New Roman" w:cs="Times New Roman" w:eastAsia="Times New Roman"/>
          <w:color w:val="auto"/>
          <w:spacing w:val="-2"/>
          <w:position w:val="0"/>
          <w:sz w:val="28"/>
          <w:shd w:fill="auto" w:val="clear"/>
        </w:rPr>
        <w:t xml:space="preserve">% l</w:t>
      </w:r>
      <w:r>
        <w:rPr>
          <w:rFonts w:ascii="Times New Roman" w:hAnsi="Times New Roman" w:cs="Times New Roman" w:eastAsia="Times New Roman"/>
          <w:color w:val="auto"/>
          <w:spacing w:val="-2"/>
          <w:position w:val="0"/>
          <w:sz w:val="28"/>
          <w:shd w:fill="auto" w:val="clear"/>
        </w:rPr>
        <w:t xml:space="preserve">ãi suất bình quân của trái phiếu Chính phủ kỳ hạn từ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trở l</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được phát h</w:t>
      </w:r>
      <w:r>
        <w:rPr>
          <w:rFonts w:ascii="Times New Roman" w:hAnsi="Times New Roman" w:cs="Times New Roman" w:eastAsia="Times New Roman"/>
          <w:color w:val="auto"/>
          <w:spacing w:val="-2"/>
          <w:position w:val="0"/>
          <w:sz w:val="28"/>
          <w:shd w:fill="auto" w:val="clear"/>
        </w:rPr>
        <w:t xml:space="preserve">ành trong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gần nhất tr</w:t>
      </w:r>
      <w:r>
        <w:rPr>
          <w:rFonts w:ascii="Times New Roman" w:hAnsi="Times New Roman" w:cs="Times New Roman" w:eastAsia="Times New Roman"/>
          <w:color w:val="auto"/>
          <w:spacing w:val="-2"/>
          <w:position w:val="0"/>
          <w:sz w:val="28"/>
          <w:shd w:fill="auto" w:val="clear"/>
        </w:rPr>
        <w:t xml:space="preserve">ước thời điểm trích lập dự ph</w:t>
      </w:r>
      <w:r>
        <w:rPr>
          <w:rFonts w:ascii="Times New Roman" w:hAnsi="Times New Roman" w:cs="Times New Roman" w:eastAsia="Times New Roman"/>
          <w:color w:val="auto"/>
          <w:spacing w:val="-2"/>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Lãi suất kỹ thuật </w:t>
      </w:r>
      <w:r>
        <w:rPr>
          <w:rFonts w:ascii="Times New Roman" w:hAnsi="Times New Roman" w:cs="Times New Roman" w:eastAsia="Times New Roman"/>
          <w:color w:val="auto"/>
          <w:spacing w:val="0"/>
          <w:position w:val="0"/>
          <w:sz w:val="28"/>
          <w:shd w:fill="auto" w:val="clear"/>
        </w:rPr>
        <w:t xml:space="preserve">được sử dụng để trích lập dự ph</w:t>
      </w:r>
      <w:r>
        <w:rPr>
          <w:rFonts w:ascii="Times New Roman" w:hAnsi="Times New Roman" w:cs="Times New Roman" w:eastAsia="Times New Roman"/>
          <w:color w:val="auto"/>
          <w:spacing w:val="0"/>
          <w:position w:val="0"/>
          <w:sz w:val="28"/>
          <w:shd w:fill="auto" w:val="clear"/>
        </w:rPr>
        <w:t xml:space="preserve">òng không </w:t>
      </w:r>
      <w:r>
        <w:rPr>
          <w:rFonts w:ascii="Times New Roman" w:hAnsi="Times New Roman" w:cs="Times New Roman" w:eastAsia="Times New Roman"/>
          <w:color w:val="auto"/>
          <w:spacing w:val="0"/>
          <w:position w:val="0"/>
          <w:sz w:val="28"/>
          <w:shd w:fill="auto" w:val="clear"/>
        </w:rPr>
        <w:t xml:space="preserve">được vượt quá tỷ suất đầu tư b</w:t>
      </w:r>
      <w:r>
        <w:rPr>
          <w:rFonts w:ascii="Times New Roman" w:hAnsi="Times New Roman" w:cs="Times New Roman" w:eastAsia="Times New Roman"/>
          <w:color w:val="auto"/>
          <w:spacing w:val="0"/>
          <w:position w:val="0"/>
          <w:sz w:val="28"/>
          <w:shd w:fill="auto" w:val="clear"/>
        </w:rPr>
        <w:t xml:space="preserve">ình quân của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(bốn) quý liền kề tr</w:t>
      </w:r>
      <w:r>
        <w:rPr>
          <w:rFonts w:ascii="Times New Roman" w:hAnsi="Times New Roman" w:cs="Times New Roman" w:eastAsia="Times New Roman"/>
          <w:color w:val="auto"/>
          <w:spacing w:val="0"/>
          <w:position w:val="0"/>
          <w:sz w:val="28"/>
          <w:shd w:fill="auto" w:val="clear"/>
        </w:rPr>
        <w:t xml:space="preserve">ước đó của doanh nghiệp bảo hiểm và l</w:t>
      </w:r>
      <w:r>
        <w:rPr>
          <w:rFonts w:ascii="Times New Roman" w:hAnsi="Times New Roman" w:cs="Times New Roman" w:eastAsia="Times New Roman"/>
          <w:color w:val="auto"/>
          <w:spacing w:val="0"/>
          <w:position w:val="0"/>
          <w:sz w:val="28"/>
          <w:shd w:fill="auto" w:val="clear"/>
        </w:rPr>
        <w:t xml:space="preserve">ãi suất tính phí của từng sản phẩm bảo hiểm.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Dự phòng toán học </w:t>
      </w:r>
      <w:r>
        <w:rPr>
          <w:rFonts w:ascii="Times New Roman" w:hAnsi="Times New Roman" w:cs="Times New Roman" w:eastAsia="Times New Roman"/>
          <w:color w:val="auto"/>
          <w:spacing w:val="0"/>
          <w:position w:val="0"/>
          <w:sz w:val="28"/>
          <w:shd w:fill="auto" w:val="clear"/>
        </w:rPr>
        <w:t xml:space="preserve">được coi l</w:t>
      </w:r>
      <w:r>
        <w:rPr>
          <w:rFonts w:ascii="Times New Roman" w:hAnsi="Times New Roman" w:cs="Times New Roman" w:eastAsia="Times New Roman"/>
          <w:color w:val="auto"/>
          <w:spacing w:val="0"/>
          <w:position w:val="0"/>
          <w:sz w:val="28"/>
          <w:shd w:fill="auto" w:val="clear"/>
        </w:rPr>
        <w:t xml:space="preserve">à bằng không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 trong tr</w:t>
      </w:r>
      <w:r>
        <w:rPr>
          <w:rFonts w:ascii="Times New Roman" w:hAnsi="Times New Roman" w:cs="Times New Roman" w:eastAsia="Times New Roman"/>
          <w:color w:val="auto"/>
          <w:spacing w:val="0"/>
          <w:position w:val="0"/>
          <w:sz w:val="28"/>
          <w:shd w:fill="auto" w:val="clear"/>
        </w:rPr>
        <w:t xml:space="preserve">ường hợp kết quả tính dự ph</w:t>
      </w:r>
      <w:r>
        <w:rPr>
          <w:rFonts w:ascii="Times New Roman" w:hAnsi="Times New Roman" w:cs="Times New Roman" w:eastAsia="Times New Roman"/>
          <w:color w:val="auto"/>
          <w:spacing w:val="0"/>
          <w:position w:val="0"/>
          <w:sz w:val="28"/>
          <w:shd w:fill="auto" w:val="clear"/>
        </w:rPr>
        <w:t xml:space="preserve">òng toán học là số âm. </w:t>
      </w:r>
    </w:p>
    <w:p>
      <w:pPr>
        <w:spacing w:before="120" w:after="120" w:line="240"/>
        <w:ind w:right="0" w:left="0" w:firstLine="720"/>
        <w:jc w:val="both"/>
        <w:rPr>
          <w:rFonts w:ascii="Times New Roman" w:hAnsi="Times New Roman" w:cs="Times New Roman" w:eastAsia="Times New Roman"/>
          <w:color w:val="auto"/>
          <w:spacing w:val="-2"/>
          <w:position w:val="0"/>
          <w:sz w:val="21"/>
          <w:shd w:fill="auto" w:val="clear"/>
        </w:rPr>
      </w:pP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Ví dụ: Trong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gần nhất tr</w:t>
      </w:r>
      <w:r>
        <w:rPr>
          <w:rFonts w:ascii="Times New Roman" w:hAnsi="Times New Roman" w:cs="Times New Roman" w:eastAsia="Times New Roman"/>
          <w:color w:val="auto"/>
          <w:spacing w:val="-2"/>
          <w:position w:val="0"/>
          <w:sz w:val="28"/>
          <w:shd w:fill="auto" w:val="clear"/>
        </w:rPr>
        <w:t xml:space="preserve">ước thời điểm trích lập dự ph</w:t>
      </w:r>
      <w:r>
        <w:rPr>
          <w:rFonts w:ascii="Times New Roman" w:hAnsi="Times New Roman" w:cs="Times New Roman" w:eastAsia="Times New Roman"/>
          <w:color w:val="auto"/>
          <w:spacing w:val="-2"/>
          <w:position w:val="0"/>
          <w:sz w:val="28"/>
          <w:shd w:fill="auto" w:val="clear"/>
        </w:rPr>
        <w:t xml:space="preserve">òng, trái phiếu Chính phủ (TPCP) trúng thầu kỳ hạn từ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trở l</w:t>
      </w:r>
      <w:r>
        <w:rPr>
          <w:rFonts w:ascii="Times New Roman" w:hAnsi="Times New Roman" w:cs="Times New Roman" w:eastAsia="Times New Roman"/>
          <w:color w:val="auto"/>
          <w:spacing w:val="-2"/>
          <w:position w:val="0"/>
          <w:sz w:val="28"/>
          <w:shd w:fill="auto" w:val="clear"/>
        </w:rPr>
        <w:t xml:space="preserve">ên bao gồm các kỳ hạn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15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 </w:t>
      </w:r>
      <w:r>
        <w:rPr>
          <w:rFonts w:ascii="Times New Roman" w:hAnsi="Times New Roman" w:cs="Times New Roman" w:eastAsia="Times New Roman"/>
          <w:color w:val="auto"/>
          <w:spacing w:val="-2"/>
          <w:position w:val="0"/>
          <w:sz w:val="28"/>
          <w:shd w:fill="auto" w:val="clear"/>
        </w:rPr>
        <w:t xml:space="preserve">năm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l</w:t>
      </w:r>
      <w:r>
        <w:rPr>
          <w:rFonts w:ascii="Times New Roman" w:hAnsi="Times New Roman" w:cs="Times New Roman" w:eastAsia="Times New Roman"/>
          <w:color w:val="auto"/>
          <w:spacing w:val="-2"/>
          <w:position w:val="0"/>
          <w:sz w:val="28"/>
          <w:shd w:fill="auto" w:val="clear"/>
        </w:rPr>
        <w:t xml:space="preserve">ãi suất kỹ thuật (LSKT) tối </w:t>
      </w:r>
      <w:r>
        <w:rPr>
          <w:rFonts w:ascii="Times New Roman" w:hAnsi="Times New Roman" w:cs="Times New Roman" w:eastAsia="Times New Roman"/>
          <w:color w:val="auto"/>
          <w:spacing w:val="-2"/>
          <w:position w:val="0"/>
          <w:sz w:val="28"/>
          <w:shd w:fill="auto" w:val="clear"/>
        </w:rPr>
        <w:t xml:space="preserve">đa được tính như sau:</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p>
    <w:p>
      <w:pPr>
        <w:spacing w:before="120" w:after="120" w:line="240"/>
        <w:ind w:right="0" w:left="0" w:firstLine="34"/>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w:t>
      </w:r>
      <w:r>
        <w:rPr>
          <w:rFonts w:ascii="Times New Roman" w:hAnsi="Times New Roman" w:cs="Times New Roman" w:eastAsia="Times New Roman"/>
          <w:color w:val="auto"/>
          <w:spacing w:val="-2"/>
          <w:position w:val="0"/>
          <w:sz w:val="28"/>
          <w:shd w:fill="auto" w:val="clear"/>
        </w:rPr>
        <w:t xml:space="preserve">đó: </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 kỳ hạn của trái phiếu chính phủ (n =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15</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30</w:t>
      </w:r>
      <w:r>
        <w:rPr>
          <w:rFonts w:ascii="Times New Roman" w:hAnsi="Times New Roman" w:cs="Times New Roman" w:eastAsia="Times New Roman"/>
          <w:color w:val="auto"/>
          <w:spacing w:val="-2"/>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color w:val="auto"/>
          <w:spacing w:val="-2"/>
          <w:position w:val="0"/>
          <w:sz w:val="24"/>
          <w:shd w:fill="auto" w:val="clear"/>
        </w:rPr>
      </w:pP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LS(TB)</w:t>
      </w:r>
      <w:r>
        <w:rPr>
          <w:rFonts w:ascii="Times New Roman" w:hAnsi="Times New Roman" w:cs="Times New Roman" w:eastAsia="Times New Roman"/>
          <w:color w:val="auto"/>
          <w:spacing w:val="-2"/>
          <w:position w:val="0"/>
          <w:sz w:val="28"/>
          <w:shd w:fill="auto" w:val="clear"/>
          <w:vertAlign w:val="subscript"/>
        </w:rPr>
        <w:t xml:space="preserve">n</w:t>
      </w:r>
      <w:r>
        <w:rPr>
          <w:rFonts w:ascii="Times New Roman" w:hAnsi="Times New Roman" w:cs="Times New Roman" w:eastAsia="Times New Roman"/>
          <w:color w:val="auto"/>
          <w:spacing w:val="-2"/>
          <w:position w:val="0"/>
          <w:sz w:val="28"/>
          <w:shd w:fill="auto" w:val="clear"/>
        </w:rPr>
        <w:t xml:space="preserve">: lãi suất bình quân của trái phiếu Chính phủ kỳ hạn n n</w:t>
      </w:r>
      <w:r>
        <w:rPr>
          <w:rFonts w:ascii="Times New Roman" w:hAnsi="Times New Roman" w:cs="Times New Roman" w:eastAsia="Times New Roman"/>
          <w:color w:val="auto"/>
          <w:spacing w:val="-2"/>
          <w:position w:val="0"/>
          <w:sz w:val="28"/>
          <w:shd w:fill="auto" w:val="clear"/>
        </w:rPr>
        <w:t xml:space="preserve">ăm được phát h</w:t>
      </w:r>
      <w:r>
        <w:rPr>
          <w:rFonts w:ascii="Times New Roman" w:hAnsi="Times New Roman" w:cs="Times New Roman" w:eastAsia="Times New Roman"/>
          <w:color w:val="auto"/>
          <w:spacing w:val="-2"/>
          <w:position w:val="0"/>
          <w:sz w:val="28"/>
          <w:shd w:fill="auto" w:val="clear"/>
        </w:rPr>
        <w:t xml:space="preserve">ành trong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gần nhất tr</w:t>
      </w:r>
      <w:r>
        <w:rPr>
          <w:rFonts w:ascii="Times New Roman" w:hAnsi="Times New Roman" w:cs="Times New Roman" w:eastAsia="Times New Roman"/>
          <w:color w:val="auto"/>
          <w:spacing w:val="-2"/>
          <w:position w:val="0"/>
          <w:sz w:val="28"/>
          <w:shd w:fill="auto" w:val="clear"/>
        </w:rPr>
        <w:t xml:space="preserve">ước thời điểm trích lập dự ph</w:t>
      </w:r>
      <w:r>
        <w:rPr>
          <w:rFonts w:ascii="Times New Roman" w:hAnsi="Times New Roman" w:cs="Times New Roman" w:eastAsia="Times New Roman"/>
          <w:color w:val="auto"/>
          <w:spacing w:val="-2"/>
          <w:position w:val="0"/>
          <w:sz w:val="28"/>
          <w:shd w:fill="auto" w:val="clear"/>
        </w:rPr>
        <w:t xml:space="preserve">òng và </w:t>
      </w:r>
      <w:r>
        <w:rPr>
          <w:rFonts w:ascii="Times New Roman" w:hAnsi="Times New Roman" w:cs="Times New Roman" w:eastAsia="Times New Roman"/>
          <w:color w:val="auto"/>
          <w:spacing w:val="-2"/>
          <w:position w:val="0"/>
          <w:sz w:val="28"/>
          <w:shd w:fill="auto" w:val="clear"/>
        </w:rPr>
        <w:t xml:space="preserve">được xác định như sau:</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LS(i): lãi suất trái phiếu chính phủ trúng thầu tại lần </w:t>
      </w:r>
      <w:r>
        <w:rPr>
          <w:rFonts w:ascii="Times New Roman" w:hAnsi="Times New Roman" w:cs="Times New Roman" w:eastAsia="Times New Roman"/>
          <w:color w:val="auto"/>
          <w:spacing w:val="-2"/>
          <w:position w:val="0"/>
          <w:sz w:val="28"/>
          <w:shd w:fill="auto" w:val="clear"/>
        </w:rPr>
        <w:t xml:space="preserve">đấu thầu thứ (i);</w:t>
      </w:r>
    </w:p>
    <w:p>
      <w:pPr>
        <w:spacing w:before="120" w:after="120" w:line="240"/>
        <w:ind w:right="0" w:left="0" w:firstLine="720"/>
        <w:jc w:val="both"/>
        <w:rPr>
          <w:rFonts w:ascii="Times New Roman" w:hAnsi="Times New Roman" w:cs="Times New Roman" w:eastAsia="Times New Roman"/>
          <w:i/>
          <w:color w:val="auto"/>
          <w:spacing w:val="-2"/>
          <w:position w:val="0"/>
          <w:sz w:val="28"/>
          <w:u w:val="single"/>
          <w:shd w:fill="auto" w:val="clear"/>
        </w:rPr>
      </w:pPr>
      <w:r>
        <w:rPr>
          <w:rFonts w:ascii="Times New Roman" w:hAnsi="Times New Roman" w:cs="Times New Roman" w:eastAsia="Times New Roman"/>
          <w:color w:val="auto"/>
          <w:spacing w:val="-2"/>
          <w:position w:val="0"/>
          <w:sz w:val="28"/>
          <w:shd w:fill="auto" w:val="clear"/>
        </w:rPr>
        <w:t xml:space="preserve">k: số lần trúng thầu của trái phiếu Chính phủ t</w:t>
      </w:r>
      <w:r>
        <w:rPr>
          <w:rFonts w:ascii="Times New Roman" w:hAnsi="Times New Roman" w:cs="Times New Roman" w:eastAsia="Times New Roman"/>
          <w:color w:val="auto"/>
          <w:spacing w:val="-2"/>
          <w:position w:val="0"/>
          <w:sz w:val="28"/>
          <w:shd w:fill="auto" w:val="clear"/>
        </w:rPr>
        <w:t xml:space="preserve">ương ứng với kỳ hạn n năm;</w:t>
      </w:r>
      <w:r>
        <w:rPr>
          <w:rFonts w:ascii="Times New Roman" w:hAnsi="Times New Roman" w:cs="Times New Roman" w:eastAsia="Times New Roman"/>
          <w:i/>
          <w:color w:val="auto"/>
          <w:spacing w:val="-2"/>
          <w:position w:val="0"/>
          <w:sz w:val="28"/>
          <w:u w:val="single"/>
          <w:shd w:fill="auto" w:val="clear"/>
        </w:rPr>
        <w:t xml:space="preserve"> </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vớ</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cá</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hợ</w:t>
      </w:r>
      <w:r>
        <w:rPr>
          <w:rFonts w:ascii="Times New Roman" w:hAnsi="Times New Roman" w:cs="Times New Roman" w:eastAsia="Times New Roman"/>
          <w:color w:val="auto"/>
          <w:spacing w:val="-2"/>
          <w:position w:val="0"/>
          <w:sz w:val="28"/>
          <w:shd w:fill="auto" w:val="clear"/>
        </w:rPr>
        <w:t xml:space="preserve">p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bả</w:t>
      </w:r>
      <w:r>
        <w:rPr>
          <w:rFonts w:ascii="Times New Roman" w:hAnsi="Times New Roman" w:cs="Times New Roman" w:eastAsia="Times New Roman"/>
          <w:color w:val="auto"/>
          <w:spacing w:val="-2"/>
          <w:position w:val="0"/>
          <w:sz w:val="28"/>
          <w:shd w:fill="auto" w:val="clear"/>
        </w:rPr>
        <w:t xml:space="preserve">o hi</w:t>
      </w:r>
      <w:r>
        <w:rPr>
          <w:rFonts w:ascii="Times New Roman" w:hAnsi="Times New Roman" w:cs="Times New Roman" w:eastAsia="Times New Roman"/>
          <w:color w:val="auto"/>
          <w:spacing w:val="-2"/>
          <w:position w:val="0"/>
          <w:sz w:val="28"/>
          <w:shd w:fill="auto" w:val="clear"/>
        </w:rPr>
        <w:t xml:space="preserve">ể</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đượ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phá</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hà</w:t>
      </w:r>
      <w:r>
        <w:rPr>
          <w:rFonts w:ascii="Times New Roman" w:hAnsi="Times New Roman" w:cs="Times New Roman" w:eastAsia="Times New Roman"/>
          <w:color w:val="auto"/>
          <w:spacing w:val="-2"/>
          <w:position w:val="0"/>
          <w:sz w:val="28"/>
          <w:shd w:fill="auto" w:val="clear"/>
        </w:rPr>
        <w:t xml:space="preserve">nh từ thời điểm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02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doanh nghi</w:t>
      </w:r>
      <w:r>
        <w:rPr>
          <w:rFonts w:ascii="Times New Roman" w:hAnsi="Times New Roman" w:cs="Times New Roman" w:eastAsia="Times New Roman"/>
          <w:color w:val="auto"/>
          <w:spacing w:val="-2"/>
          <w:position w:val="0"/>
          <w:sz w:val="28"/>
          <w:shd w:fill="auto" w:val="clear"/>
        </w:rPr>
        <w:t xml:space="preserve">ệ</w:t>
      </w:r>
      <w:r>
        <w:rPr>
          <w:rFonts w:ascii="Times New Roman" w:hAnsi="Times New Roman" w:cs="Times New Roman" w:eastAsia="Times New Roman"/>
          <w:color w:val="auto"/>
          <w:spacing w:val="-2"/>
          <w:position w:val="0"/>
          <w:sz w:val="28"/>
          <w:shd w:fill="auto" w:val="clear"/>
        </w:rPr>
        <w:t xml:space="preserve">p </w:t>
      </w:r>
      <w:r>
        <w:rPr>
          <w:rFonts w:ascii="Times New Roman" w:hAnsi="Times New Roman" w:cs="Times New Roman" w:eastAsia="Times New Roman"/>
          <w:color w:val="auto"/>
          <w:spacing w:val="-2"/>
          <w:position w:val="0"/>
          <w:sz w:val="28"/>
          <w:shd w:fill="auto" w:val="clear"/>
        </w:rPr>
        <w:t xml:space="preserve">bả</w:t>
      </w:r>
      <w:r>
        <w:rPr>
          <w:rFonts w:ascii="Times New Roman" w:hAnsi="Times New Roman" w:cs="Times New Roman" w:eastAsia="Times New Roman"/>
          <w:color w:val="auto"/>
          <w:spacing w:val="-2"/>
          <w:position w:val="0"/>
          <w:sz w:val="28"/>
          <w:shd w:fill="auto" w:val="clear"/>
        </w:rPr>
        <w:t xml:space="preserve">o </w:t>
      </w:r>
      <w:r>
        <w:rPr>
          <w:rFonts w:ascii="Times New Roman" w:hAnsi="Times New Roman" w:cs="Times New Roman" w:eastAsia="Times New Roman"/>
          <w:color w:val="auto"/>
          <w:spacing w:val="-2"/>
          <w:position w:val="0"/>
          <w:sz w:val="28"/>
          <w:shd w:fill="auto" w:val="clear"/>
        </w:rPr>
        <w:t xml:space="preserve">hiể</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đượ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sử dụ</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lã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kỹ thuậ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tố</w:t>
      </w:r>
      <w:r>
        <w:rPr>
          <w:rFonts w:ascii="Times New Roman" w:hAnsi="Times New Roman" w:cs="Times New Roman" w:eastAsia="Times New Roman"/>
          <w:color w:val="auto"/>
          <w:spacing w:val="-2"/>
          <w:position w:val="0"/>
          <w:sz w:val="28"/>
          <w:shd w:fill="auto" w:val="clear"/>
        </w:rPr>
        <w:t xml:space="preserve">i đa theo quy </w:t>
      </w:r>
      <w:r>
        <w:rPr>
          <w:rFonts w:ascii="Times New Roman" w:hAnsi="Times New Roman" w:cs="Times New Roman" w:eastAsia="Times New Roman"/>
          <w:color w:val="auto"/>
          <w:spacing w:val="-2"/>
          <w:position w:val="0"/>
          <w:sz w:val="28"/>
          <w:shd w:fill="auto" w:val="clear"/>
        </w:rPr>
        <w:t xml:space="preserve">đị</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tạ</w:t>
      </w:r>
      <w:r>
        <w:rPr>
          <w:rFonts w:ascii="Times New Roman" w:hAnsi="Times New Roman" w:cs="Times New Roman" w:eastAsia="Times New Roman"/>
          <w:color w:val="auto"/>
          <w:spacing w:val="-2"/>
          <w:position w:val="0"/>
          <w:sz w:val="28"/>
          <w:shd w:fill="auto" w:val="clear"/>
        </w:rPr>
        <w:t xml:space="preserve">i Thông tư n</w:t>
      </w:r>
      <w:r>
        <w:rPr>
          <w:rFonts w:ascii="Times New Roman" w:hAnsi="Times New Roman" w:cs="Times New Roman" w:eastAsia="Times New Roman"/>
          <w:color w:val="auto"/>
          <w:spacing w:val="-2"/>
          <w:position w:val="0"/>
          <w:sz w:val="28"/>
          <w:shd w:fill="auto" w:val="clear"/>
        </w:rPr>
        <w:t xml:space="preserve">ày.</w:t>
      </w:r>
    </w:p>
    <w:p>
      <w:pPr>
        <w:tabs>
          <w:tab w:val="left" w:pos="851" w:leader="none"/>
        </w:tabs>
        <w:spacing w:before="120" w:after="120" w:line="276"/>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vớ</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cá</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hợ</w:t>
      </w:r>
      <w:r>
        <w:rPr>
          <w:rFonts w:ascii="Times New Roman" w:hAnsi="Times New Roman" w:cs="Times New Roman" w:eastAsia="Times New Roman"/>
          <w:color w:val="auto"/>
          <w:spacing w:val="-2"/>
          <w:position w:val="0"/>
          <w:sz w:val="28"/>
          <w:shd w:fill="auto" w:val="clear"/>
        </w:rPr>
        <w:t xml:space="preserve">p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bả</w:t>
      </w:r>
      <w:r>
        <w:rPr>
          <w:rFonts w:ascii="Times New Roman" w:hAnsi="Times New Roman" w:cs="Times New Roman" w:eastAsia="Times New Roman"/>
          <w:color w:val="auto"/>
          <w:spacing w:val="-2"/>
          <w:position w:val="0"/>
          <w:sz w:val="28"/>
          <w:shd w:fill="auto" w:val="clear"/>
        </w:rPr>
        <w:t xml:space="preserve">o hi</w:t>
      </w:r>
      <w:r>
        <w:rPr>
          <w:rFonts w:ascii="Times New Roman" w:hAnsi="Times New Roman" w:cs="Times New Roman" w:eastAsia="Times New Roman"/>
          <w:color w:val="auto"/>
          <w:spacing w:val="-2"/>
          <w:position w:val="0"/>
          <w:sz w:val="28"/>
          <w:shd w:fill="auto" w:val="clear"/>
        </w:rPr>
        <w:t xml:space="preserve">ể</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đượ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phá</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hà</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trướ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thờ</w:t>
      </w:r>
      <w:r>
        <w:rPr>
          <w:rFonts w:ascii="Times New Roman" w:hAnsi="Times New Roman" w:cs="Times New Roman" w:eastAsia="Times New Roman"/>
          <w:color w:val="auto"/>
          <w:spacing w:val="-2"/>
          <w:position w:val="0"/>
          <w:sz w:val="28"/>
          <w:shd w:fill="auto" w:val="clear"/>
        </w:rPr>
        <w:t xml:space="preserve">i đi</w:t>
      </w:r>
      <w:r>
        <w:rPr>
          <w:rFonts w:ascii="Times New Roman" w:hAnsi="Times New Roman" w:cs="Times New Roman" w:eastAsia="Times New Roman"/>
          <w:color w:val="auto"/>
          <w:spacing w:val="-2"/>
          <w:position w:val="0"/>
          <w:sz w:val="28"/>
          <w:shd w:fill="auto" w:val="clear"/>
        </w:rPr>
        <w:t xml:space="preserve">ể</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02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 lã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kỹ thuậ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tố</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đa được tính theo phương pháp sau:</w:t>
      </w:r>
    </w:p>
    <w:p>
      <w:pPr>
        <w:numPr>
          <w:ilvl w:val="0"/>
          <w:numId w:val="30"/>
        </w:numPr>
        <w:tabs>
          <w:tab w:val="left" w:pos="851" w:leader="none"/>
        </w:tabs>
        <w:spacing w:before="120" w:after="120" w:line="360"/>
        <w:ind w:right="0" w:left="1440" w:hanging="36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La</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kỹ thuậ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tố</w:t>
      </w:r>
      <w:r>
        <w:rPr>
          <w:rFonts w:ascii="Times New Roman" w:hAnsi="Times New Roman" w:cs="Times New Roman" w:eastAsia="Times New Roman"/>
          <w:color w:val="auto"/>
          <w:spacing w:val="-2"/>
          <w:position w:val="0"/>
          <w:sz w:val="28"/>
          <w:shd w:fill="auto" w:val="clear"/>
        </w:rPr>
        <w:t xml:space="preserve">i đa = </w:t>
      </w:r>
      <w:r>
        <w:rPr>
          <w:rFonts w:ascii="Times New Roman" w:hAnsi="Times New Roman" w:cs="Times New Roman" w:eastAsia="Times New Roman"/>
          <w:color w:val="auto"/>
          <w:spacing w:val="-2"/>
          <w:position w:val="0"/>
          <w:sz w:val="28"/>
          <w:shd w:fill="auto" w:val="clear"/>
        </w:rPr>
        <w:t xml:space="preserve">40</w:t>
      </w:r>
      <w:r>
        <w:rPr>
          <w:rFonts w:ascii="Times New Roman" w:hAnsi="Times New Roman" w:cs="Times New Roman" w:eastAsia="Times New Roman"/>
          <w:color w:val="auto"/>
          <w:spacing w:val="-2"/>
          <w:position w:val="0"/>
          <w:sz w:val="28"/>
          <w:shd w:fill="auto" w:val="clear"/>
        </w:rPr>
        <w:t xml:space="preserve">% A+ </w:t>
      </w:r>
      <w:r>
        <w:rPr>
          <w:rFonts w:ascii="Times New Roman" w:hAnsi="Times New Roman" w:cs="Times New Roman" w:eastAsia="Times New Roman"/>
          <w:color w:val="auto"/>
          <w:spacing w:val="-2"/>
          <w:position w:val="0"/>
          <w:sz w:val="28"/>
          <w:shd w:fill="auto" w:val="clear"/>
        </w:rPr>
        <w:t xml:space="preserve">60</w:t>
      </w:r>
      <w:r>
        <w:rPr>
          <w:rFonts w:ascii="Times New Roman" w:hAnsi="Times New Roman" w:cs="Times New Roman" w:eastAsia="Times New Roman"/>
          <w:color w:val="auto"/>
          <w:spacing w:val="-2"/>
          <w:position w:val="0"/>
          <w:sz w:val="28"/>
          <w:shd w:fill="auto" w:val="clear"/>
        </w:rPr>
        <w:t xml:space="preserve">% B</w:t>
      </w:r>
    </w:p>
    <w:p>
      <w:pPr>
        <w:numPr>
          <w:ilvl w:val="0"/>
          <w:numId w:val="30"/>
        </w:numPr>
        <w:tabs>
          <w:tab w:val="left" w:pos="851" w:leader="none"/>
        </w:tabs>
        <w:spacing w:before="120" w:after="120" w:line="360"/>
        <w:ind w:right="0" w:left="1440" w:hanging="36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Lã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kỹ thuậ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tố</w:t>
      </w:r>
      <w:r>
        <w:rPr>
          <w:rFonts w:ascii="Times New Roman" w:hAnsi="Times New Roman" w:cs="Times New Roman" w:eastAsia="Times New Roman"/>
          <w:color w:val="auto"/>
          <w:spacing w:val="-2"/>
          <w:position w:val="0"/>
          <w:sz w:val="28"/>
          <w:shd w:fill="auto" w:val="clear"/>
        </w:rPr>
        <w:t xml:space="preserve">i đa = </w:t>
      </w:r>
      <w:r>
        <w:rPr>
          <w:rFonts w:ascii="Times New Roman" w:hAnsi="Times New Roman" w:cs="Times New Roman" w:eastAsia="Times New Roman"/>
          <w:color w:val="auto"/>
          <w:spacing w:val="-2"/>
          <w:position w:val="0"/>
          <w:sz w:val="28"/>
          <w:shd w:fill="auto" w:val="clear"/>
        </w:rPr>
        <w:t xml:space="preserve">60</w:t>
      </w:r>
      <w:r>
        <w:rPr>
          <w:rFonts w:ascii="Times New Roman" w:hAnsi="Times New Roman" w:cs="Times New Roman" w:eastAsia="Times New Roman"/>
          <w:color w:val="auto"/>
          <w:spacing w:val="-2"/>
          <w:position w:val="0"/>
          <w:sz w:val="28"/>
          <w:shd w:fill="auto" w:val="clear"/>
        </w:rPr>
        <w:t xml:space="preserve">% A+ </w:t>
      </w:r>
      <w:r>
        <w:rPr>
          <w:rFonts w:ascii="Times New Roman" w:hAnsi="Times New Roman" w:cs="Times New Roman" w:eastAsia="Times New Roman"/>
          <w:color w:val="auto"/>
          <w:spacing w:val="-2"/>
          <w:position w:val="0"/>
          <w:sz w:val="28"/>
          <w:shd w:fill="auto" w:val="clear"/>
        </w:rPr>
        <w:t xml:space="preserve">40</w:t>
      </w:r>
      <w:r>
        <w:rPr>
          <w:rFonts w:ascii="Times New Roman" w:hAnsi="Times New Roman" w:cs="Times New Roman" w:eastAsia="Times New Roman"/>
          <w:color w:val="auto"/>
          <w:spacing w:val="-2"/>
          <w:position w:val="0"/>
          <w:sz w:val="28"/>
          <w:shd w:fill="auto" w:val="clear"/>
        </w:rPr>
        <w:t xml:space="preserve">% B</w:t>
      </w:r>
    </w:p>
    <w:p>
      <w:pPr>
        <w:numPr>
          <w:ilvl w:val="0"/>
          <w:numId w:val="30"/>
        </w:numPr>
        <w:tabs>
          <w:tab w:val="left" w:pos="851" w:leader="none"/>
        </w:tabs>
        <w:spacing w:before="120" w:after="120" w:line="360"/>
        <w:ind w:right="0" w:left="1440" w:hanging="36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Lã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kỹ thuậ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tố</w:t>
      </w:r>
      <w:r>
        <w:rPr>
          <w:rFonts w:ascii="Times New Roman" w:hAnsi="Times New Roman" w:cs="Times New Roman" w:eastAsia="Times New Roman"/>
          <w:color w:val="auto"/>
          <w:spacing w:val="-2"/>
          <w:position w:val="0"/>
          <w:sz w:val="28"/>
          <w:shd w:fill="auto" w:val="clear"/>
        </w:rPr>
        <w:t xml:space="preserve">i đa = </w:t>
      </w:r>
      <w:r>
        <w:rPr>
          <w:rFonts w:ascii="Times New Roman" w:hAnsi="Times New Roman" w:cs="Times New Roman" w:eastAsia="Times New Roman"/>
          <w:color w:val="auto"/>
          <w:spacing w:val="-2"/>
          <w:position w:val="0"/>
          <w:sz w:val="28"/>
          <w:shd w:fill="auto" w:val="clear"/>
        </w:rPr>
        <w:t xml:space="preserve">80</w:t>
      </w:r>
      <w:r>
        <w:rPr>
          <w:rFonts w:ascii="Times New Roman" w:hAnsi="Times New Roman" w:cs="Times New Roman" w:eastAsia="Times New Roman"/>
          <w:color w:val="auto"/>
          <w:spacing w:val="-2"/>
          <w:position w:val="0"/>
          <w:sz w:val="28"/>
          <w:shd w:fill="auto" w:val="clear"/>
        </w:rPr>
        <w:t xml:space="preserve">% A+ </w:t>
      </w:r>
      <w:r>
        <w:rPr>
          <w:rFonts w:ascii="Times New Roman" w:hAnsi="Times New Roman" w:cs="Times New Roman" w:eastAsia="Times New Roman"/>
          <w:color w:val="auto"/>
          <w:spacing w:val="-2"/>
          <w:position w:val="0"/>
          <w:sz w:val="28"/>
          <w:shd w:fill="auto" w:val="clear"/>
        </w:rPr>
        <w:t xml:space="preserve">20</w:t>
      </w:r>
      <w:r>
        <w:rPr>
          <w:rFonts w:ascii="Times New Roman" w:hAnsi="Times New Roman" w:cs="Times New Roman" w:eastAsia="Times New Roman"/>
          <w:color w:val="auto"/>
          <w:spacing w:val="-2"/>
          <w:position w:val="0"/>
          <w:sz w:val="28"/>
          <w:shd w:fill="auto" w:val="clear"/>
        </w:rPr>
        <w:t xml:space="preserve">% B</w:t>
      </w:r>
    </w:p>
    <w:p>
      <w:pPr>
        <w:numPr>
          <w:ilvl w:val="0"/>
          <w:numId w:val="30"/>
        </w:numPr>
        <w:tabs>
          <w:tab w:val="left" w:pos="851" w:leader="none"/>
        </w:tabs>
        <w:spacing w:before="120" w:after="120" w:line="360"/>
        <w:ind w:right="0" w:left="1440" w:hanging="36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2022</w:t>
      </w:r>
      <w:r>
        <w:rPr>
          <w:rFonts w:ascii="Times New Roman" w:hAnsi="Times New Roman" w:cs="Times New Roman" w:eastAsia="Times New Roman"/>
          <w:color w:val="auto"/>
          <w:spacing w:val="-2"/>
          <w:position w:val="0"/>
          <w:sz w:val="28"/>
          <w:shd w:fill="auto" w:val="clear"/>
        </w:rPr>
        <w:t xml:space="preserve">: L</w:t>
      </w:r>
      <w:r>
        <w:rPr>
          <w:rFonts w:ascii="Times New Roman" w:hAnsi="Times New Roman" w:cs="Times New Roman" w:eastAsia="Times New Roman"/>
          <w:color w:val="auto"/>
          <w:spacing w:val="-2"/>
          <w:position w:val="0"/>
          <w:sz w:val="28"/>
          <w:shd w:fill="auto" w:val="clear"/>
        </w:rPr>
        <w:t xml:space="preserve">ãi suất kỹ thuật tối </w:t>
      </w:r>
      <w:r>
        <w:rPr>
          <w:rFonts w:ascii="Times New Roman" w:hAnsi="Times New Roman" w:cs="Times New Roman" w:eastAsia="Times New Roman"/>
          <w:color w:val="auto"/>
          <w:spacing w:val="-2"/>
          <w:position w:val="0"/>
          <w:sz w:val="28"/>
          <w:shd w:fill="auto" w:val="clear"/>
        </w:rPr>
        <w:t xml:space="preserve">đa =</w:t>
      </w:r>
      <w:r>
        <w:rPr>
          <w:rFonts w:ascii="Times New Roman" w:hAnsi="Times New Roman" w:cs="Times New Roman" w:eastAsia="Times New Roman"/>
          <w:color w:val="auto"/>
          <w:spacing w:val="-2"/>
          <w:position w:val="0"/>
          <w:sz w:val="28"/>
          <w:shd w:fill="auto" w:val="clear"/>
        </w:rPr>
        <w:t xml:space="preserve">100</w:t>
      </w:r>
      <w:r>
        <w:rPr>
          <w:rFonts w:ascii="Times New Roman" w:hAnsi="Times New Roman" w:cs="Times New Roman" w:eastAsia="Times New Roman"/>
          <w:color w:val="auto"/>
          <w:spacing w:val="-2"/>
          <w:position w:val="0"/>
          <w:sz w:val="28"/>
          <w:shd w:fill="auto" w:val="clear"/>
        </w:rPr>
        <w:t xml:space="preserve">% A</w:t>
      </w:r>
    </w:p>
    <w:p>
      <w:pPr>
        <w:tabs>
          <w:tab w:val="left" w:pos="851" w:leader="none"/>
        </w:tabs>
        <w:spacing w:before="120" w:after="120" w:line="240"/>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Trong </w:t>
      </w:r>
      <w:r>
        <w:rPr>
          <w:rFonts w:ascii="Times New Roman" w:hAnsi="Times New Roman" w:cs="Times New Roman" w:eastAsia="Times New Roman"/>
          <w:color w:val="auto"/>
          <w:spacing w:val="-2"/>
          <w:position w:val="0"/>
          <w:sz w:val="28"/>
          <w:shd w:fill="auto" w:val="clear"/>
        </w:rPr>
        <w:t xml:space="preserve">đó: A </w:t>
      </w:r>
      <w:r>
        <w:rPr>
          <w:rFonts w:ascii="Times New Roman" w:hAnsi="Times New Roman" w:cs="Times New Roman" w:eastAsia="Times New Roman"/>
          <w:color w:val="auto"/>
          <w:spacing w:val="-2"/>
          <w:position w:val="0"/>
          <w:sz w:val="28"/>
          <w:shd w:fill="auto" w:val="clear"/>
        </w:rPr>
        <w:t xml:space="preserve">là </w:t>
      </w:r>
      <w:r>
        <w:rPr>
          <w:rFonts w:ascii="Times New Roman" w:hAnsi="Times New Roman" w:cs="Times New Roman" w:eastAsia="Times New Roman"/>
          <w:color w:val="auto"/>
          <w:spacing w:val="-2"/>
          <w:position w:val="0"/>
          <w:sz w:val="28"/>
          <w:shd w:fill="auto" w:val="clear"/>
        </w:rPr>
        <w:t xml:space="preserve">80</w:t>
      </w:r>
      <w:r>
        <w:rPr>
          <w:rFonts w:ascii="Times New Roman" w:hAnsi="Times New Roman" w:cs="Times New Roman" w:eastAsia="Times New Roman"/>
          <w:color w:val="auto"/>
          <w:spacing w:val="-2"/>
          <w:position w:val="0"/>
          <w:sz w:val="28"/>
          <w:shd w:fill="auto" w:val="clear"/>
        </w:rPr>
        <w:t xml:space="preserve">% l</w:t>
      </w:r>
      <w:r>
        <w:rPr>
          <w:rFonts w:ascii="Times New Roman" w:hAnsi="Times New Roman" w:cs="Times New Roman" w:eastAsia="Times New Roman"/>
          <w:color w:val="auto"/>
          <w:spacing w:val="-2"/>
          <w:position w:val="0"/>
          <w:sz w:val="28"/>
          <w:shd w:fill="auto" w:val="clear"/>
        </w:rPr>
        <w:t xml:space="preserve">ãi suất bình quân của trái phiếu Chính phủ kỳ hạn từ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trở l</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được phát h</w:t>
      </w:r>
      <w:r>
        <w:rPr>
          <w:rFonts w:ascii="Times New Roman" w:hAnsi="Times New Roman" w:cs="Times New Roman" w:eastAsia="Times New Roman"/>
          <w:color w:val="auto"/>
          <w:spacing w:val="-2"/>
          <w:position w:val="0"/>
          <w:sz w:val="28"/>
          <w:shd w:fill="auto" w:val="clear"/>
        </w:rPr>
        <w:t xml:space="preserve">ành trong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gần nhất tr</w:t>
      </w:r>
      <w:r>
        <w:rPr>
          <w:rFonts w:ascii="Times New Roman" w:hAnsi="Times New Roman" w:cs="Times New Roman" w:eastAsia="Times New Roman"/>
          <w:color w:val="auto"/>
          <w:spacing w:val="-2"/>
          <w:position w:val="0"/>
          <w:sz w:val="28"/>
          <w:shd w:fill="auto" w:val="clear"/>
        </w:rPr>
        <w:t xml:space="preserve">ước thời điểm trích lập dự ph</w:t>
      </w:r>
      <w:r>
        <w:rPr>
          <w:rFonts w:ascii="Times New Roman" w:hAnsi="Times New Roman" w:cs="Times New Roman" w:eastAsia="Times New Roman"/>
          <w:color w:val="auto"/>
          <w:spacing w:val="-2"/>
          <w:position w:val="0"/>
          <w:sz w:val="28"/>
          <w:shd w:fill="auto" w:val="clear"/>
        </w:rPr>
        <w:t xml:space="preserve">òng.</w:t>
      </w:r>
    </w:p>
    <w:p>
      <w:pPr>
        <w:tabs>
          <w:tab w:val="left" w:pos="851" w:leader="none"/>
        </w:tabs>
        <w:spacing w:before="120" w:after="120" w:line="240"/>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w:t>
      </w:r>
      <w:r>
        <w:rPr>
          <w:rFonts w:ascii="Times New Roman" w:hAnsi="Times New Roman" w:cs="Times New Roman" w:eastAsia="Times New Roman"/>
          <w:color w:val="auto"/>
          <w:spacing w:val="-2"/>
          <w:position w:val="0"/>
          <w:sz w:val="28"/>
          <w:shd w:fill="auto" w:val="clear"/>
        </w:rPr>
        <w:t xml:space="preserve">là </w:t>
      </w:r>
      <w:r>
        <w:rPr>
          <w:rFonts w:ascii="Times New Roman" w:hAnsi="Times New Roman" w:cs="Times New Roman" w:eastAsia="Times New Roman"/>
          <w:color w:val="auto"/>
          <w:spacing w:val="-2"/>
          <w:position w:val="0"/>
          <w:sz w:val="28"/>
          <w:shd w:fill="auto" w:val="clear"/>
        </w:rPr>
        <w:t xml:space="preserve">70</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lã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suấ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bì</w:t>
      </w:r>
      <w:r>
        <w:rPr>
          <w:rFonts w:ascii="Times New Roman" w:hAnsi="Times New Roman" w:cs="Times New Roman" w:eastAsia="Times New Roman"/>
          <w:color w:val="auto"/>
          <w:spacing w:val="-2"/>
          <w:position w:val="0"/>
          <w:sz w:val="28"/>
          <w:shd w:fill="auto" w:val="clear"/>
        </w:rPr>
        <w:t xml:space="preserve">nh quân </w:t>
      </w:r>
      <w:r>
        <w:rPr>
          <w:rFonts w:ascii="Times New Roman" w:hAnsi="Times New Roman" w:cs="Times New Roman" w:eastAsia="Times New Roman"/>
          <w:color w:val="auto"/>
          <w:spacing w:val="-2"/>
          <w:position w:val="0"/>
          <w:sz w:val="28"/>
          <w:shd w:fill="auto" w:val="clear"/>
        </w:rPr>
        <w:t xml:space="preserve">trá</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phiế</w:t>
      </w:r>
      <w:r>
        <w:rPr>
          <w:rFonts w:ascii="Times New Roman" w:hAnsi="Times New Roman" w:cs="Times New Roman" w:eastAsia="Times New Roman"/>
          <w:color w:val="auto"/>
          <w:spacing w:val="-2"/>
          <w:position w:val="0"/>
          <w:sz w:val="28"/>
          <w:shd w:fill="auto" w:val="clear"/>
        </w:rPr>
        <w:t xml:space="preserve">u </w:t>
      </w:r>
      <w:r>
        <w:rPr>
          <w:rFonts w:ascii="Times New Roman" w:hAnsi="Times New Roman" w:cs="Times New Roman" w:eastAsia="Times New Roman"/>
          <w:color w:val="auto"/>
          <w:spacing w:val="-2"/>
          <w:position w:val="0"/>
          <w:sz w:val="28"/>
          <w:shd w:fill="auto" w:val="clear"/>
        </w:rPr>
        <w:t xml:space="preserve">Chí</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phủ kỳ hạ</w:t>
      </w:r>
      <w:r>
        <w:rPr>
          <w:rFonts w:ascii="Times New Roman" w:hAnsi="Times New Roman" w:cs="Times New Roman" w:eastAsia="Times New Roman"/>
          <w:color w:val="auto"/>
          <w:spacing w:val="-2"/>
          <w:position w:val="0"/>
          <w:sz w:val="28"/>
          <w:shd w:fill="auto" w:val="clear"/>
        </w:rPr>
        <w:t xml:space="preserve">n t</w:t>
      </w:r>
      <w:r>
        <w:rPr>
          <w:rFonts w:ascii="Times New Roman" w:hAnsi="Times New Roman" w:cs="Times New Roman" w:eastAsia="Times New Roman"/>
          <w:color w:val="auto"/>
          <w:spacing w:val="-2"/>
          <w:position w:val="0"/>
          <w:sz w:val="28"/>
          <w:shd w:fill="auto" w:val="clear"/>
        </w:rPr>
        <w:t xml:space="preserve">ừ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trở </w:t>
      </w:r>
      <w:r>
        <w:rPr>
          <w:rFonts w:ascii="Times New Roman" w:hAnsi="Times New Roman" w:cs="Times New Roman" w:eastAsia="Times New Roman"/>
          <w:color w:val="auto"/>
          <w:spacing w:val="-2"/>
          <w:position w:val="0"/>
          <w:sz w:val="28"/>
          <w:shd w:fill="auto" w:val="clear"/>
        </w:rPr>
        <w:t xml:space="preserve">lên </w:t>
      </w:r>
      <w:r>
        <w:rPr>
          <w:rFonts w:ascii="Times New Roman" w:hAnsi="Times New Roman" w:cs="Times New Roman" w:eastAsia="Times New Roman"/>
          <w:color w:val="auto"/>
          <w:spacing w:val="-2"/>
          <w:position w:val="0"/>
          <w:sz w:val="28"/>
          <w:shd w:fill="auto" w:val="clear"/>
        </w:rPr>
        <w:t xml:space="preserve">đượ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phá</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hà</w:t>
      </w:r>
      <w:r>
        <w:rPr>
          <w:rFonts w:ascii="Times New Roman" w:hAnsi="Times New Roman" w:cs="Times New Roman" w:eastAsia="Times New Roman"/>
          <w:color w:val="auto"/>
          <w:spacing w:val="-2"/>
          <w:position w:val="0"/>
          <w:sz w:val="28"/>
          <w:shd w:fill="auto" w:val="clear"/>
        </w:rPr>
        <w:t xml:space="preserve">nh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thá</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gầ</w:t>
      </w:r>
      <w:r>
        <w:rPr>
          <w:rFonts w:ascii="Times New Roman" w:hAnsi="Times New Roman" w:cs="Times New Roman" w:eastAsia="Times New Roman"/>
          <w:color w:val="auto"/>
          <w:spacing w:val="-2"/>
          <w:position w:val="0"/>
          <w:sz w:val="28"/>
          <w:shd w:fill="auto" w:val="clear"/>
        </w:rPr>
        <w:t xml:space="preserve">n </w:t>
      </w:r>
      <w:r>
        <w:rPr>
          <w:rFonts w:ascii="Times New Roman" w:hAnsi="Times New Roman" w:cs="Times New Roman" w:eastAsia="Times New Roman"/>
          <w:color w:val="auto"/>
          <w:spacing w:val="-2"/>
          <w:position w:val="0"/>
          <w:sz w:val="28"/>
          <w:shd w:fill="auto" w:val="clear"/>
        </w:rPr>
        <w:t xml:space="preserve">nhấ</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trướ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thờ</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điể</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trí</w:t>
      </w:r>
      <w:r>
        <w:rPr>
          <w:rFonts w:ascii="Times New Roman" w:hAnsi="Times New Roman" w:cs="Times New Roman" w:eastAsia="Times New Roman"/>
          <w:color w:val="auto"/>
          <w:spacing w:val="-2"/>
          <w:position w:val="0"/>
          <w:sz w:val="28"/>
          <w:shd w:fill="auto" w:val="clear"/>
        </w:rPr>
        <w:t xml:space="preserve">ch </w:t>
      </w:r>
      <w:r>
        <w:rPr>
          <w:rFonts w:ascii="Times New Roman" w:hAnsi="Times New Roman" w:cs="Times New Roman" w:eastAsia="Times New Roman"/>
          <w:color w:val="auto"/>
          <w:spacing w:val="-2"/>
          <w:position w:val="0"/>
          <w:sz w:val="28"/>
          <w:shd w:fill="auto" w:val="clear"/>
        </w:rPr>
        <w:t xml:space="preserve">lậ</w:t>
      </w:r>
      <w:r>
        <w:rPr>
          <w:rFonts w:ascii="Times New Roman" w:hAnsi="Times New Roman" w:cs="Times New Roman" w:eastAsia="Times New Roman"/>
          <w:color w:val="auto"/>
          <w:spacing w:val="-2"/>
          <w:position w:val="0"/>
          <w:sz w:val="28"/>
          <w:shd w:fill="auto" w:val="clear"/>
        </w:rPr>
        <w:t xml:space="preserve">p </w:t>
      </w:r>
      <w:r>
        <w:rPr>
          <w:rFonts w:ascii="Times New Roman" w:hAnsi="Times New Roman" w:cs="Times New Roman" w:eastAsia="Times New Roman"/>
          <w:color w:val="auto"/>
          <w:spacing w:val="-2"/>
          <w:position w:val="0"/>
          <w:sz w:val="28"/>
          <w:shd w:fill="auto" w:val="clear"/>
        </w:rPr>
        <w:t xml:space="preserve">dự phò</w:t>
      </w:r>
      <w:r>
        <w:rPr>
          <w:rFonts w:ascii="Times New Roman" w:hAnsi="Times New Roman" w:cs="Times New Roman" w:eastAsia="Times New Roman"/>
          <w:color w:val="auto"/>
          <w:spacing w:val="-2"/>
          <w:position w:val="0"/>
          <w:sz w:val="28"/>
          <w:shd w:fill="auto" w:val="clear"/>
        </w:rPr>
        <w:t xml:space="preserve">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Lãi suất kỹ thuật </w:t>
      </w:r>
      <w:r>
        <w:rPr>
          <w:rFonts w:ascii="Times New Roman" w:hAnsi="Times New Roman" w:cs="Times New Roman" w:eastAsia="Times New Roman"/>
          <w:color w:val="auto"/>
          <w:spacing w:val="0"/>
          <w:position w:val="0"/>
          <w:sz w:val="28"/>
          <w:shd w:fill="auto" w:val="clear"/>
        </w:rPr>
        <w:t xml:space="preserve">được sử dụng để trích lập dự ph</w:t>
      </w:r>
      <w:r>
        <w:rPr>
          <w:rFonts w:ascii="Times New Roman" w:hAnsi="Times New Roman" w:cs="Times New Roman" w:eastAsia="Times New Roman"/>
          <w:color w:val="auto"/>
          <w:spacing w:val="0"/>
          <w:position w:val="0"/>
          <w:sz w:val="28"/>
          <w:shd w:fill="auto" w:val="clear"/>
        </w:rPr>
        <w:t xml:space="preserve">òng không </w:t>
      </w:r>
      <w:r>
        <w:rPr>
          <w:rFonts w:ascii="Times New Roman" w:hAnsi="Times New Roman" w:cs="Times New Roman" w:eastAsia="Times New Roman"/>
          <w:color w:val="auto"/>
          <w:spacing w:val="0"/>
          <w:position w:val="0"/>
          <w:sz w:val="28"/>
          <w:shd w:fill="auto" w:val="clear"/>
        </w:rPr>
        <w:t xml:space="preserve">được vượt quá tỷ suất đầu tư b</w:t>
      </w:r>
      <w:r>
        <w:rPr>
          <w:rFonts w:ascii="Times New Roman" w:hAnsi="Times New Roman" w:cs="Times New Roman" w:eastAsia="Times New Roman"/>
          <w:color w:val="auto"/>
          <w:spacing w:val="0"/>
          <w:position w:val="0"/>
          <w:sz w:val="28"/>
          <w:shd w:fill="auto" w:val="clear"/>
        </w:rPr>
        <w:t xml:space="preserve">ình quân của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(bốn) quý liền kề tr</w:t>
      </w:r>
      <w:r>
        <w:rPr>
          <w:rFonts w:ascii="Times New Roman" w:hAnsi="Times New Roman" w:cs="Times New Roman" w:eastAsia="Times New Roman"/>
          <w:color w:val="auto"/>
          <w:spacing w:val="0"/>
          <w:position w:val="0"/>
          <w:sz w:val="28"/>
          <w:shd w:fill="auto" w:val="clear"/>
        </w:rPr>
        <w:t xml:space="preserve">ước đó của doanh nghiệp bảo hiểm và l</w:t>
      </w:r>
      <w:r>
        <w:rPr>
          <w:rFonts w:ascii="Times New Roman" w:hAnsi="Times New Roman" w:cs="Times New Roman" w:eastAsia="Times New Roman"/>
          <w:color w:val="auto"/>
          <w:spacing w:val="0"/>
          <w:position w:val="0"/>
          <w:sz w:val="28"/>
          <w:shd w:fill="auto" w:val="clear"/>
        </w:rPr>
        <w:t xml:space="preserve">ãi suất tính phí của từng sản phẩm bảo hiểm”.</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Bổ sung tiết l vào sau tiết k vào </w:t>
      </w:r>
      <w:r>
        <w:rPr>
          <w:rFonts w:ascii="Times New Roman" w:hAnsi="Times New Roman" w:cs="Times New Roman" w:eastAsia="Times New Roman"/>
          <w:color w:val="auto"/>
          <w:spacing w:val="-2"/>
          <w:position w:val="0"/>
          <w:sz w:val="28"/>
          <w:shd w:fill="auto" w:val="clear"/>
        </w:rPr>
        <w:t xml:space="preserve">điểm </w:t>
      </w: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khoản </w:t>
      </w: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Điều </w:t>
      </w:r>
      <w:r>
        <w:rPr>
          <w:rFonts w:ascii="Times New Roman" w:hAnsi="Times New Roman" w:cs="Times New Roman" w:eastAsia="Times New Roman"/>
          <w:color w:val="auto"/>
          <w:spacing w:val="-2"/>
          <w:position w:val="0"/>
          <w:sz w:val="28"/>
          <w:shd w:fill="auto" w:val="clear"/>
        </w:rPr>
        <w:t xml:space="preserve">20 </w:t>
      </w:r>
      <w:r>
        <w:rPr>
          <w:rFonts w:ascii="Times New Roman" w:hAnsi="Times New Roman" w:cs="Times New Roman" w:eastAsia="Times New Roman"/>
          <w:color w:val="auto"/>
          <w:spacing w:val="-2"/>
          <w:position w:val="0"/>
          <w:sz w:val="28"/>
          <w:shd w:fill="auto" w:val="clear"/>
        </w:rPr>
        <w:t xml:space="preserve">như sau:</w:t>
      </w:r>
    </w:p>
    <w:p>
      <w:pPr>
        <w:spacing w:before="120" w:after="12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“l. </w:t>
      </w:r>
      <w:r>
        <w:rPr>
          <w:rFonts w:ascii="Times New Roman" w:hAnsi="Times New Roman" w:cs="Times New Roman" w:eastAsia="Times New Roman"/>
          <w:color w:val="auto"/>
          <w:spacing w:val="0"/>
          <w:position w:val="0"/>
          <w:sz w:val="28"/>
          <w:shd w:fill="FFFFFF" w:val="clear"/>
        </w:rPr>
        <w:t xml:space="preserve">Phần tài sản có </w:t>
      </w:r>
      <w:r>
        <w:rPr>
          <w:rFonts w:ascii="Times New Roman" w:hAnsi="Times New Roman" w:cs="Times New Roman" w:eastAsia="Times New Roman"/>
          <w:color w:val="auto"/>
          <w:spacing w:val="0"/>
          <w:position w:val="0"/>
          <w:sz w:val="28"/>
          <w:shd w:fill="FFFFFF" w:val="clear"/>
        </w:rPr>
        <w:t xml:space="preserve">được từ khoản lợi nhuận t</w:t>
      </w:r>
      <w:r>
        <w:rPr>
          <w:rFonts w:ascii="Times New Roman" w:hAnsi="Times New Roman" w:cs="Times New Roman" w:eastAsia="Times New Roman"/>
          <w:color w:val="auto"/>
          <w:spacing w:val="0"/>
          <w:position w:val="0"/>
          <w:sz w:val="28"/>
          <w:shd w:fill="FFFFFF" w:val="clear"/>
        </w:rPr>
        <w:t xml:space="preserve">ài chính phát sinh (nếu có) trong giao dịch bán kết hợp mua lại trái phiếu Chính phủ </w:t>
      </w:r>
      <w:r>
        <w:rPr>
          <w:rFonts w:ascii="Times New Roman" w:hAnsi="Times New Roman" w:cs="Times New Roman" w:eastAsia="Times New Roman"/>
          <w:color w:val="auto"/>
          <w:spacing w:val="0"/>
          <w:position w:val="0"/>
          <w:sz w:val="28"/>
          <w:shd w:fill="FFFFFF" w:val="clear"/>
        </w:rPr>
        <w:t xml:space="preserve">được thực hiện từ thời điểm </w:t>
      </w:r>
      <w:r>
        <w:rPr>
          <w:rFonts w:ascii="Times New Roman" w:hAnsi="Times New Roman" w:cs="Times New Roman" w:eastAsia="Times New Roman"/>
          <w:color w:val="auto"/>
          <w:spacing w:val="0"/>
          <w:position w:val="0"/>
          <w:sz w:val="28"/>
          <w:shd w:fill="FFFFFF" w:val="clear"/>
        </w:rPr>
        <w:t xml:space="preserve">16</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02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w:t>
      </w:r>
    </w:p>
    <w:p>
      <w:pPr>
        <w:spacing w:before="0" w:after="120" w:line="240"/>
        <w:ind w:right="-58" w:left="0" w:firstLine="709"/>
        <w:jc w:val="left"/>
        <w:rPr>
          <w:rFonts w:ascii="Times New Roman" w:hAnsi="Times New Roman" w:cs="Times New Roman" w:eastAsia="Times New Roman"/>
          <w:color w:val="auto"/>
          <w:spacing w:val="0"/>
          <w:position w:val="0"/>
          <w:sz w:val="28"/>
          <w:shd w:fill="auto" w:val="clear"/>
        </w:rPr>
      </w:pPr>
      <w:r>
        <w:rPr>
          <w:rFonts w:ascii=".VnTime" w:hAnsi=".VnTime" w:cs=".VnTime" w:eastAsia=".VnTime"/>
          <w:color w:val="auto"/>
          <w:spacing w:val="0"/>
          <w:position w:val="0"/>
          <w:sz w:val="28"/>
          <w:shd w:fill="auto" w:val="clear"/>
        </w:rPr>
        <w:t xml:space="preserve">3</w:t>
      </w:r>
      <w:r>
        <w:rPr>
          <w:rFonts w:ascii=".VnTime" w:hAnsi=".VnTime" w:cs=".VnTime" w:eastAsia=".VnTime"/>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được sửa đổi, bổ sung như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quỹ chủ hợp đồng bị thâm hụt (giá trị tài sản thấp hơn mức trách nhiệm), doanh nghiệp bảo hiểm nhân thọ phải có trách nhiệm bổ sung bằng tiền mặt hoặc tiền gửi tại các tổ chức tín dụng từ quỹ chủ sở hữu cho quỹ chủ hợp đồng đó phần thâm hụt. Khi quỹ chủ hợp đồng đó có thặng dư (là phần chênh lệch dương giữa tài sản và trách nhiệm của quỹ), doanh nghiệp được hoàn lại một phần hoặc toàn bộ số tiền đ</w:t>
      </w:r>
      <w:r>
        <w:rPr>
          <w:rFonts w:ascii="Times New Roman" w:hAnsi="Times New Roman" w:cs="Times New Roman" w:eastAsia="Times New Roman"/>
          <w:color w:val="auto"/>
          <w:spacing w:val="0"/>
          <w:position w:val="0"/>
          <w:sz w:val="28"/>
          <w:shd w:fill="auto" w:val="clear"/>
        </w:rPr>
        <w:t xml:space="preserve">ã bổ sung tr</w:t>
      </w:r>
      <w:r>
        <w:rPr>
          <w:rFonts w:ascii="Times New Roman" w:hAnsi="Times New Roman" w:cs="Times New Roman" w:eastAsia="Times New Roman"/>
          <w:color w:val="auto"/>
          <w:spacing w:val="0"/>
          <w:position w:val="0"/>
          <w:sz w:val="28"/>
          <w:shd w:fill="auto" w:val="clear"/>
        </w:rPr>
        <w:t xml:space="preserve">ước đây nhưng không được tính các khoản l</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đối với quỹ chủ hợp đồng, với điều kiện việc ho</w:t>
      </w:r>
      <w:r>
        <w:rPr>
          <w:rFonts w:ascii="Times New Roman" w:hAnsi="Times New Roman" w:cs="Times New Roman" w:eastAsia="Times New Roman"/>
          <w:color w:val="auto"/>
          <w:spacing w:val="0"/>
          <w:position w:val="0"/>
          <w:sz w:val="28"/>
          <w:shd w:fill="auto" w:val="clear"/>
        </w:rPr>
        <w:t xml:space="preserve">àn lại không làm thâm hụt quỹ chủ hợp </w:t>
      </w:r>
      <w:r>
        <w:rPr>
          <w:rFonts w:ascii="Times New Roman" w:hAnsi="Times New Roman" w:cs="Times New Roman" w:eastAsia="Times New Roman"/>
          <w:color w:val="auto"/>
          <w:spacing w:val="0"/>
          <w:position w:val="0"/>
          <w:sz w:val="28"/>
          <w:shd w:fill="auto" w:val="clear"/>
        </w:rPr>
        <w:t xml:space="preserve">đồng đó”.</w:t>
      </w:r>
    </w:p>
    <w:p>
      <w:pPr>
        <w:spacing w:before="120" w:after="120" w:line="240"/>
        <w:ind w:right="0" w:left="0" w:firstLine="709"/>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Điều </w:t>
      </w:r>
      <w:r>
        <w:rPr>
          <w:rFonts w:ascii="Times New Roman" w:hAnsi="Times New Roman" w:cs="Times New Roman" w:eastAsia="Times New Roman"/>
          <w:b/>
          <w:color w:val="000000"/>
          <w:spacing w:val="0"/>
          <w:position w:val="0"/>
          <w:sz w:val="28"/>
          <w:shd w:fill="FFFFFF" w:val="clear"/>
        </w:rPr>
        <w:t xml:space="preserve">2</w:t>
      </w:r>
      <w:r>
        <w:rPr>
          <w:rFonts w:ascii="Times New Roman" w:hAnsi="Times New Roman" w:cs="Times New Roman" w:eastAsia="Times New Roman"/>
          <w:b/>
          <w:color w:val="000000"/>
          <w:spacing w:val="0"/>
          <w:position w:val="0"/>
          <w:sz w:val="28"/>
          <w:shd w:fill="FFFFFF" w:val="clear"/>
        </w:rPr>
        <w:t xml:space="preserve">. Hiệu lực thi h</w:t>
      </w:r>
      <w:r>
        <w:rPr>
          <w:rFonts w:ascii="Times New Roman" w:hAnsi="Times New Roman" w:cs="Times New Roman" w:eastAsia="Times New Roman"/>
          <w:b/>
          <w:color w:val="000000"/>
          <w:spacing w:val="0"/>
          <w:position w:val="0"/>
          <w:sz w:val="28"/>
          <w:shd w:fill="FFFFFF" w:val="clear"/>
        </w:rPr>
        <w:t xml:space="preserve">ành và tổ chức thực hiện</w:t>
      </w:r>
    </w:p>
    <w:p>
      <w:pPr>
        <w:spacing w:before="120" w:after="120" w:line="240"/>
        <w:ind w:right="0" w:left="0" w:firstLine="709"/>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 Thông t</w:t>
      </w:r>
      <w:r>
        <w:rPr>
          <w:rFonts w:ascii="Times New Roman" w:hAnsi="Times New Roman" w:cs="Times New Roman" w:eastAsia="Times New Roman"/>
          <w:color w:val="000000"/>
          <w:spacing w:val="0"/>
          <w:position w:val="0"/>
          <w:sz w:val="28"/>
          <w:shd w:fill="FFFFFF" w:val="clear"/>
        </w:rPr>
        <w:t xml:space="preserve">ư này có hiệu lực từ ngày</w:t>
      </w:r>
      <w:r>
        <w:rPr>
          <w:rFonts w:ascii="Times New Roman" w:hAnsi="Times New Roman" w:cs="Times New Roman" w:eastAsia="Times New Roman"/>
          <w:color w:val="000000"/>
          <w:spacing w:val="0"/>
          <w:position w:val="0"/>
          <w:sz w:val="28"/>
          <w:shd w:fill="FFFFFF" w:val="clear"/>
        </w:rPr>
        <w:t xml:space="preserve">16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02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 </w:t>
      </w:r>
    </w:p>
    <w:p>
      <w:pPr>
        <w:spacing w:before="120" w:after="24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 Trong quá trình thực hiện, tr</w:t>
      </w:r>
      <w:r>
        <w:rPr>
          <w:rFonts w:ascii="Times New Roman" w:hAnsi="Times New Roman" w:cs="Times New Roman" w:eastAsia="Times New Roman"/>
          <w:color w:val="000000"/>
          <w:spacing w:val="0"/>
          <w:position w:val="0"/>
          <w:sz w:val="28"/>
          <w:shd w:fill="FFFFFF" w:val="clear"/>
        </w:rPr>
        <w:t xml:space="preserve">ường hợp có vướng mắc, đề nghị các đơn vị phản ánh kịp thời để Bộ Tài chính để nghiên cứu sửa đổi, bổ sung cho phù hợp./.</w:t>
      </w:r>
    </w:p>
    <w:tbl>
      <w:tblPr/>
      <w:tblGrid>
        <w:gridCol w:w="6204"/>
        <w:gridCol w:w="3552"/>
      </w:tblGrid>
      <w:tr>
        <w:trPr>
          <w:trHeight w:val="1298" w:hRule="auto"/>
          <w:jc w:val="left"/>
        </w:trPr>
        <w:tc>
          <w:tcPr>
            <w:tcW w:w="62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và các Phó Thủ tướng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TW và các Ban của </w:t>
            </w:r>
            <w:r>
              <w:rPr>
                <w:rFonts w:ascii="Times New Roman" w:hAnsi="Times New Roman" w:cs="Times New Roman" w:eastAsia="Times New Roman"/>
                <w:color w:val="auto"/>
                <w:spacing w:val="0"/>
                <w:position w:val="0"/>
                <w:sz w:val="22"/>
                <w:shd w:fill="auto" w:val="clear"/>
              </w:rPr>
              <w:t xml:space="preserve">Đảng;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Tòa án nhân dân tối cao;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UBND tỉnh, thành phố trực thuộc TW;</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Ban chỉ </w:t>
            </w:r>
            <w:r>
              <w:rPr>
                <w:rFonts w:ascii="Times New Roman" w:hAnsi="Times New Roman" w:cs="Times New Roman" w:eastAsia="Times New Roman"/>
                <w:color w:val="auto"/>
                <w:spacing w:val="0"/>
                <w:position w:val="0"/>
                <w:sz w:val="22"/>
                <w:shd w:fill="auto" w:val="clear"/>
              </w:rPr>
              <w:t xml:space="preserve">đạo TW về ph</w:t>
            </w:r>
            <w:r>
              <w:rPr>
                <w:rFonts w:ascii="Times New Roman" w:hAnsi="Times New Roman" w:cs="Times New Roman" w:eastAsia="Times New Roman"/>
                <w:color w:val="auto"/>
                <w:spacing w:val="0"/>
                <w:position w:val="0"/>
                <w:sz w:val="22"/>
                <w:shd w:fill="auto" w:val="clear"/>
              </w:rPr>
              <w:t xml:space="preserve">òng, chống tham nhũng;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TW của các hội và đoàn thể;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Website Chính phủ;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Bộ Tài chính;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Hiệp hội bảo hiểm, DNBH, DNTBH, DNMGBH; CNNN;</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Cục QLBH. (…..bản)</w:t>
            </w:r>
          </w:p>
        </w:tc>
        <w:tc>
          <w:tcPr>
            <w:tcW w:w="3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KT. BỘ TR</w:t>
            </w:r>
            <w:r>
              <w:rPr>
                <w:rFonts w:ascii="Times New Roman" w:hAnsi="Times New Roman" w:cs="Times New Roman" w:eastAsia="Times New Roman"/>
                <w:b/>
                <w:color w:val="000000"/>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THỨ TR</w:t>
            </w:r>
            <w:r>
              <w:rPr>
                <w:rFonts w:ascii="Times New Roman" w:hAnsi="Times New Roman" w:cs="Times New Roman" w:eastAsia="Times New Roman"/>
                <w:b/>
                <w:color w:val="000000"/>
                <w:spacing w:val="0"/>
                <w:position w:val="0"/>
                <w:sz w:val="26"/>
                <w:shd w:fill="auto" w:val="clear"/>
              </w:rPr>
              <w:t xml:space="preserve">ƯỞNG</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Huỳnh Quang Hải</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