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140"/>
        <w:gridCol w:w="5400"/>
      </w:tblGrid>
      <w:tr>
        <w:trPr>
          <w:trHeight w:val="1" w:hRule="atLeast"/>
          <w:jc w:val="left"/>
        </w:trPr>
        <w:tc>
          <w:tcPr>
            <w:tcW w:w="41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numPr>
                <w:ilvl w:val="0"/>
                <w:numId w:val="2"/>
              </w:numPr>
              <w:tabs>
                <w:tab w:val="left" w:pos="720" w:leader="none"/>
              </w:tabs>
              <w:spacing w:before="0" w:after="0" w:line="340"/>
              <w:ind w:right="-108" w:left="432" w:hanging="432"/>
              <w:jc w:val="center"/>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ỦY BAN TH</w:t>
            </w:r>
            <w:r>
              <w:rPr>
                <w:rFonts w:ascii="Times New Roman" w:hAnsi="Times New Roman" w:cs="Times New Roman" w:eastAsia="Times New Roman"/>
                <w:b/>
                <w:color w:val="auto"/>
                <w:spacing w:val="-10"/>
                <w:position w:val="0"/>
                <w:sz w:val="24"/>
                <w:shd w:fill="auto" w:val="clear"/>
              </w:rPr>
              <w:t xml:space="preserve">ƯỜNG VỤ QUỐC HỘI</w:t>
            </w:r>
          </w:p>
          <w:p>
            <w:pPr>
              <w:spacing w:before="0" w:after="0" w:line="340"/>
              <w:ind w:right="0" w:left="0" w:firstLine="0"/>
              <w:jc w:val="center"/>
              <w:rPr>
                <w:rFonts w:ascii="Times New Roman" w:hAnsi="Times New Roman" w:cs="Times New Roman" w:eastAsia="Times New Roman"/>
                <w:color w:val="auto"/>
                <w:spacing w:val="0"/>
                <w:position w:val="0"/>
                <w:sz w:val="28"/>
                <w:shd w:fill="auto" w:val="clear"/>
              </w:rPr>
            </w:pPr>
          </w:p>
          <w:p>
            <w:pPr>
              <w:spacing w:before="120" w:after="0" w:line="340"/>
              <w:ind w:right="0" w:left="0" w:firstLine="0"/>
              <w:jc w:val="center"/>
              <w:rPr>
                <w:rFonts w:ascii="Times New Roman" w:hAnsi="Times New Roman" w:cs="Times New Roman" w:eastAsia="Times New Roman"/>
                <w:color w:val="auto"/>
                <w:spacing w:val="-10"/>
                <w:position w:val="0"/>
                <w:sz w:val="26"/>
                <w:shd w:fill="auto" w:val="clear"/>
              </w:rPr>
            </w:pPr>
            <w:r>
              <w:rPr>
                <w:rFonts w:ascii="Times New Roman" w:hAnsi="Times New Roman" w:cs="Times New Roman" w:eastAsia="Times New Roman"/>
                <w:color w:val="auto"/>
                <w:spacing w:val="-10"/>
                <w:position w:val="0"/>
                <w:sz w:val="26"/>
                <w:shd w:fill="auto" w:val="clear"/>
              </w:rPr>
              <w:t xml:space="preserve">Số:  </w:t>
            </w:r>
            <w:r>
              <w:rPr>
                <w:rFonts w:ascii="Times New Roman" w:hAnsi="Times New Roman" w:cs="Times New Roman" w:eastAsia="Times New Roman"/>
                <w:color w:val="auto"/>
                <w:spacing w:val="-10"/>
                <w:position w:val="0"/>
                <w:sz w:val="26"/>
                <w:shd w:fill="auto" w:val="clear"/>
              </w:rPr>
              <w:t xml:space="preserve">897</w:t>
            </w:r>
            <w:r>
              <w:rPr>
                <w:rFonts w:ascii="Times New Roman" w:hAnsi="Times New Roman" w:cs="Times New Roman" w:eastAsia="Times New Roman"/>
                <w:color w:val="auto"/>
                <w:spacing w:val="-10"/>
                <w:position w:val="0"/>
                <w:sz w:val="26"/>
                <w:shd w:fill="auto" w:val="clear"/>
              </w:rPr>
              <w:t xml:space="preserve">/NQ-UBTVQH</w:t>
            </w:r>
            <w:r>
              <w:rPr>
                <w:rFonts w:ascii="Times New Roman" w:hAnsi="Times New Roman" w:cs="Times New Roman" w:eastAsia="Times New Roman"/>
                <w:color w:val="auto"/>
                <w:spacing w:val="-10"/>
                <w:position w:val="0"/>
                <w:sz w:val="26"/>
                <w:shd w:fill="auto" w:val="clear"/>
              </w:rPr>
              <w:t xml:space="preserve">14</w:t>
            </w:r>
          </w:p>
          <w:p>
            <w:pPr>
              <w:spacing w:before="0" w:after="0" w:line="340"/>
              <w:ind w:right="0" w:left="0" w:firstLine="0"/>
              <w:jc w:val="center"/>
              <w:rPr>
                <w:color w:val="auto"/>
                <w:position w:val="0"/>
                <w:shd w:fill="auto" w:val="clear"/>
              </w:rPr>
            </w:pPr>
          </w:p>
        </w:tc>
        <w:tc>
          <w:tcPr>
            <w:tcW w:w="54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numPr>
                <w:ilvl w:val="0"/>
                <w:numId w:val="6"/>
              </w:numPr>
              <w:tabs>
                <w:tab w:val="left" w:pos="720" w:leader="none"/>
              </w:tabs>
              <w:spacing w:before="0" w:after="0" w:line="340"/>
              <w:ind w:right="0" w:left="432" w:hanging="432"/>
              <w:jc w:val="left"/>
              <w:rPr>
                <w:rFonts w:ascii="Times New Roman" w:hAnsi="Times New Roman" w:cs="Times New Roman" w:eastAsia="Times New Roman"/>
                <w:b/>
                <w:color w:val="auto"/>
                <w:spacing w:val="-10"/>
                <w:position w:val="0"/>
                <w:sz w:val="24"/>
                <w:shd w:fill="auto" w:val="clear"/>
              </w:rPr>
            </w:pPr>
            <w:r>
              <w:rPr>
                <w:rFonts w:ascii="Times New Roman" w:hAnsi="Times New Roman" w:cs="Times New Roman" w:eastAsia="Times New Roman"/>
                <w:b/>
                <w:color w:val="auto"/>
                <w:spacing w:val="-10"/>
                <w:position w:val="0"/>
                <w:sz w:val="24"/>
                <w:shd w:fill="auto" w:val="clear"/>
              </w:rPr>
              <w:t xml:space="preserve">CỘNG HÒA XÃ HỘI CHỦ NGHĨA VIỆT NAM</w:t>
            </w:r>
          </w:p>
          <w:p>
            <w:pPr>
              <w:spacing w:before="0" w:after="0" w:line="3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Độc lập – Tự do – Hạnh phúc</w:t>
            </w:r>
          </w:p>
          <w:p>
            <w:pPr>
              <w:spacing w:before="0" w:after="0" w:line="3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40"/>
              <w:ind w:right="-108" w:left="0" w:firstLine="0"/>
              <w:jc w:val="center"/>
              <w:rPr>
                <w:color w:val="auto"/>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02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2020</w:t>
            </w:r>
          </w:p>
        </w:tc>
      </w:tr>
    </w:tbl>
    <w:p>
      <w:pPr>
        <w:spacing w:before="80" w:after="80" w:line="280"/>
        <w:ind w:right="0" w:left="0" w:firstLine="0"/>
        <w:jc w:val="center"/>
        <w:rPr>
          <w:rFonts w:ascii="Times New Roman" w:hAnsi="Times New Roman" w:cs="Times New Roman" w:eastAsia="Times New Roman"/>
          <w:b/>
          <w:color w:val="auto"/>
          <w:spacing w:val="0"/>
          <w:position w:val="0"/>
          <w:sz w:val="28"/>
          <w:shd w:fill="auto" w:val="clear"/>
        </w:rPr>
      </w:pPr>
    </w:p>
    <w:p>
      <w:pPr>
        <w:spacing w:before="80" w:after="80" w:line="2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NGHỊ QUYẾT</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Về việc sắp xếp các </w:t>
      </w:r>
      <w:r>
        <w:rPr>
          <w:rFonts w:ascii="Times New Roman" w:hAnsi="Times New Roman" w:cs="Times New Roman" w:eastAsia="Times New Roman"/>
          <w:b/>
          <w:color w:val="auto"/>
          <w:spacing w:val="0"/>
          <w:position w:val="0"/>
          <w:sz w:val="28"/>
          <w:shd w:fill="auto" w:val="clear"/>
        </w:rPr>
        <w:t xml:space="preserve">đơn vị h</w:t>
      </w:r>
      <w:r>
        <w:rPr>
          <w:rFonts w:ascii="Times New Roman" w:hAnsi="Times New Roman" w:cs="Times New Roman" w:eastAsia="Times New Roman"/>
          <w:b/>
          <w:color w:val="auto"/>
          <w:spacing w:val="0"/>
          <w:position w:val="0"/>
          <w:sz w:val="28"/>
          <w:shd w:fill="auto" w:val="clear"/>
        </w:rPr>
        <w:t xml:space="preserve">ành chính cấp huyện                                                           và </w:t>
      </w:r>
      <w:r>
        <w:rPr>
          <w:rFonts w:ascii="Times New Roman" w:hAnsi="Times New Roman" w:cs="Times New Roman" w:eastAsia="Times New Roman"/>
          <w:b/>
          <w:color w:val="auto"/>
          <w:spacing w:val="0"/>
          <w:position w:val="0"/>
          <w:sz w:val="28"/>
          <w:shd w:fill="auto" w:val="clear"/>
        </w:rPr>
        <w:t xml:space="preserve">đổi t</w:t>
      </w:r>
      <w:r>
        <w:rPr>
          <w:rFonts w:ascii="Times New Roman" w:hAnsi="Times New Roman" w:cs="Times New Roman" w:eastAsia="Times New Roman"/>
          <w:b/>
          <w:color w:val="auto"/>
          <w:spacing w:val="0"/>
          <w:position w:val="0"/>
          <w:sz w:val="28"/>
          <w:shd w:fill="auto" w:val="clear"/>
        </w:rPr>
        <w:t xml:space="preserve">ên </w:t>
      </w:r>
      <w:r>
        <w:rPr>
          <w:rFonts w:ascii="Times New Roman" w:hAnsi="Times New Roman" w:cs="Times New Roman" w:eastAsia="Times New Roman"/>
          <w:b/>
          <w:color w:val="auto"/>
          <w:spacing w:val="0"/>
          <w:position w:val="0"/>
          <w:sz w:val="28"/>
          <w:shd w:fill="auto" w:val="clear"/>
        </w:rPr>
        <w:t xml:space="preserve">đơn vị h</w:t>
      </w:r>
      <w:r>
        <w:rPr>
          <w:rFonts w:ascii="Times New Roman" w:hAnsi="Times New Roman" w:cs="Times New Roman" w:eastAsia="Times New Roman"/>
          <w:b/>
          <w:color w:val="auto"/>
          <w:spacing w:val="0"/>
          <w:position w:val="0"/>
          <w:sz w:val="28"/>
          <w:shd w:fill="auto" w:val="clear"/>
        </w:rPr>
        <w:t xml:space="preserve">ành chính cấp xã thuộc tỉnh Cao Bằng  </w:t>
      </w:r>
    </w:p>
    <w:p>
      <w:pPr>
        <w:spacing w:before="80" w:after="80" w:line="280"/>
        <w:ind w:right="0" w:left="0" w:firstLine="0"/>
        <w:jc w:val="center"/>
        <w:rPr>
          <w:rFonts w:ascii="Times New Roman" w:hAnsi="Times New Roman" w:cs="Times New Roman" w:eastAsia="Times New Roman"/>
          <w:b/>
          <w:color w:val="auto"/>
          <w:spacing w:val="0"/>
          <w:position w:val="0"/>
          <w:sz w:val="28"/>
          <w:shd w:fill="auto" w:val="clear"/>
        </w:rPr>
      </w:pPr>
    </w:p>
    <w:p>
      <w:pPr>
        <w:spacing w:before="24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w:t>
      </w:r>
      <w:r>
        <w:rPr>
          <w:rFonts w:ascii="Times New Roman" w:hAnsi="Times New Roman" w:cs="Times New Roman" w:eastAsia="Times New Roman"/>
          <w:b/>
          <w:color w:val="auto"/>
          <w:spacing w:val="0"/>
          <w:position w:val="0"/>
          <w:sz w:val="28"/>
          <w:shd w:fill="auto" w:val="clear"/>
        </w:rPr>
        <w:t xml:space="preserve">Y BAN TH</w:t>
      </w:r>
      <w:r>
        <w:rPr>
          <w:rFonts w:ascii="Times New Roman" w:hAnsi="Times New Roman" w:cs="Times New Roman" w:eastAsia="Times New Roman"/>
          <w:b/>
          <w:color w:val="auto"/>
          <w:spacing w:val="0"/>
          <w:position w:val="0"/>
          <w:sz w:val="28"/>
          <w:shd w:fill="auto" w:val="clear"/>
        </w:rPr>
        <w:t xml:space="preserve">ƯỜNG VỤ QUỐC HỘI</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Hiến pháp nước Cộng h</w:t>
      </w:r>
      <w:r>
        <w:rPr>
          <w:rFonts w:ascii="Times New Roman" w:hAnsi="Times New Roman" w:cs="Times New Roman" w:eastAsia="Times New Roman"/>
          <w:color w:val="auto"/>
          <w:spacing w:val="0"/>
          <w:position w:val="0"/>
          <w:sz w:val="28"/>
          <w:shd w:fill="auto" w:val="clear"/>
        </w:rPr>
        <w:t xml:space="preserve">òa xã hội chủ nghĩa Việt Nam;</w:t>
      </w:r>
    </w:p>
    <w:p>
      <w:pPr>
        <w:spacing w:before="120" w:after="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ăn cứ Luật Tổ chức chính quyền địa phương số </w:t>
      </w:r>
      <w:r>
        <w:rPr>
          <w:rFonts w:ascii="Times New Roman" w:hAnsi="Times New Roman" w:cs="Times New Roman" w:eastAsia="Times New Roman"/>
          <w:color w:val="auto"/>
          <w:spacing w:val="0"/>
          <w:position w:val="0"/>
          <w:sz w:val="28"/>
          <w:shd w:fill="FFFFFF" w:val="clear"/>
        </w:rPr>
        <w:t xml:space="preserve">77</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2015</w:t>
      </w:r>
      <w:r>
        <w:rPr>
          <w:rFonts w:ascii="Times New Roman" w:hAnsi="Times New Roman" w:cs="Times New Roman" w:eastAsia="Times New Roman"/>
          <w:color w:val="auto"/>
          <w:spacing w:val="0"/>
          <w:position w:val="0"/>
          <w:sz w:val="28"/>
          <w:shd w:fill="FFFFFF" w:val="clear"/>
        </w:rPr>
        <w:t xml:space="preserve">/QH</w:t>
      </w:r>
      <w:r>
        <w:rPr>
          <w:rFonts w:ascii="Times New Roman" w:hAnsi="Times New Roman" w:cs="Times New Roman" w:eastAsia="Times New Roman"/>
          <w:color w:val="auto"/>
          <w:spacing w:val="0"/>
          <w:position w:val="0"/>
          <w:sz w:val="28"/>
          <w:shd w:fill="FFFFFF" w:val="clear"/>
        </w:rPr>
        <w:t xml:space="preserve">13</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ăn </w:t>
      </w:r>
      <w:r>
        <w:rPr>
          <w:rFonts w:ascii="Times New Roman" w:hAnsi="Times New Roman" w:cs="Times New Roman" w:eastAsia="Times New Roman"/>
          <w:color w:val="auto"/>
          <w:spacing w:val="0"/>
          <w:position w:val="0"/>
          <w:sz w:val="28"/>
          <w:shd w:fill="FFFFFF" w:val="clear"/>
        </w:rPr>
        <w:t xml:space="preserve">cứ Luậ</w:t>
      </w:r>
      <w:r>
        <w:rPr>
          <w:rFonts w:ascii="Times New Roman" w:hAnsi="Times New Roman" w:cs="Times New Roman" w:eastAsia="Times New Roman"/>
          <w:color w:val="auto"/>
          <w:spacing w:val="0"/>
          <w:position w:val="0"/>
          <w:sz w:val="28"/>
          <w:shd w:fill="FFFFFF" w:val="clear"/>
        </w:rPr>
        <w:t xml:space="preserve">t </w:t>
      </w:r>
      <w:r>
        <w:rPr>
          <w:rFonts w:ascii="Times New Roman" w:hAnsi="Times New Roman" w:cs="Times New Roman" w:eastAsia="Times New Roman"/>
          <w:color w:val="auto"/>
          <w:spacing w:val="0"/>
          <w:position w:val="0"/>
          <w:sz w:val="28"/>
          <w:shd w:fill="FFFFFF" w:val="clear"/>
        </w:rPr>
        <w:t xml:space="preserve">Tổ chứ</w:t>
      </w: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Tò</w:t>
      </w:r>
      <w:r>
        <w:rPr>
          <w:rFonts w:ascii="Times New Roman" w:hAnsi="Times New Roman" w:cs="Times New Roman" w:eastAsia="Times New Roman"/>
          <w:color w:val="auto"/>
          <w:spacing w:val="0"/>
          <w:position w:val="0"/>
          <w:sz w:val="28"/>
          <w:shd w:fill="FFFFFF" w:val="clear"/>
        </w:rPr>
        <w:t xml:space="preserve">a </w:t>
      </w:r>
      <w:r>
        <w:rPr>
          <w:rFonts w:ascii="Times New Roman" w:hAnsi="Times New Roman" w:cs="Times New Roman" w:eastAsia="Times New Roman"/>
          <w:color w:val="auto"/>
          <w:spacing w:val="0"/>
          <w:position w:val="0"/>
          <w:sz w:val="28"/>
          <w:shd w:fill="FFFFFF" w:val="clear"/>
        </w:rPr>
        <w:t xml:space="preserve">á</w:t>
      </w:r>
      <w:r>
        <w:rPr>
          <w:rFonts w:ascii="Times New Roman" w:hAnsi="Times New Roman" w:cs="Times New Roman" w:eastAsia="Times New Roman"/>
          <w:color w:val="auto"/>
          <w:spacing w:val="0"/>
          <w:position w:val="0"/>
          <w:sz w:val="28"/>
          <w:shd w:fill="FFFFFF" w:val="clear"/>
        </w:rPr>
        <w:t xml:space="preserve">n nhân dân </w:t>
      </w:r>
      <w:r>
        <w:rPr>
          <w:rFonts w:ascii="Times New Roman" w:hAnsi="Times New Roman" w:cs="Times New Roman" w:eastAsia="Times New Roman"/>
          <w:color w:val="auto"/>
          <w:spacing w:val="0"/>
          <w:position w:val="0"/>
          <w:sz w:val="28"/>
          <w:shd w:fill="FFFFFF" w:val="clear"/>
        </w:rPr>
        <w:t xml:space="preserve">số </w:t>
      </w:r>
      <w:r>
        <w:rPr>
          <w:rFonts w:ascii="Times New Roman" w:hAnsi="Times New Roman" w:cs="Times New Roman" w:eastAsia="Times New Roman"/>
          <w:color w:val="auto"/>
          <w:spacing w:val="0"/>
          <w:position w:val="0"/>
          <w:sz w:val="28"/>
          <w:shd w:fill="FFFFFF" w:val="clear"/>
        </w:rPr>
        <w:t xml:space="preserve">62</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2014</w:t>
      </w:r>
      <w:r>
        <w:rPr>
          <w:rFonts w:ascii="Times New Roman" w:hAnsi="Times New Roman" w:cs="Times New Roman" w:eastAsia="Times New Roman"/>
          <w:color w:val="auto"/>
          <w:spacing w:val="0"/>
          <w:position w:val="0"/>
          <w:sz w:val="28"/>
          <w:shd w:fill="FFFFFF" w:val="clear"/>
        </w:rPr>
        <w:t xml:space="preserve">/QH</w:t>
      </w:r>
      <w:r>
        <w:rPr>
          <w:rFonts w:ascii="Times New Roman" w:hAnsi="Times New Roman" w:cs="Times New Roman" w:eastAsia="Times New Roman"/>
          <w:color w:val="auto"/>
          <w:spacing w:val="0"/>
          <w:position w:val="0"/>
          <w:sz w:val="28"/>
          <w:shd w:fill="FFFFFF" w:val="clear"/>
        </w:rPr>
        <w:t xml:space="preserve">13</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ăn </w:t>
      </w:r>
      <w:r>
        <w:rPr>
          <w:rFonts w:ascii="Times New Roman" w:hAnsi="Times New Roman" w:cs="Times New Roman" w:eastAsia="Times New Roman"/>
          <w:color w:val="auto"/>
          <w:spacing w:val="0"/>
          <w:position w:val="0"/>
          <w:sz w:val="28"/>
          <w:shd w:fill="FFFFFF" w:val="clear"/>
        </w:rPr>
        <w:t xml:space="preserve">cứ Luậ</w:t>
      </w:r>
      <w:r>
        <w:rPr>
          <w:rFonts w:ascii="Times New Roman" w:hAnsi="Times New Roman" w:cs="Times New Roman" w:eastAsia="Times New Roman"/>
          <w:color w:val="auto"/>
          <w:spacing w:val="0"/>
          <w:position w:val="0"/>
          <w:sz w:val="28"/>
          <w:shd w:fill="FFFFFF" w:val="clear"/>
        </w:rPr>
        <w:t xml:space="preserve">t </w:t>
      </w:r>
      <w:r>
        <w:rPr>
          <w:rFonts w:ascii="Times New Roman" w:hAnsi="Times New Roman" w:cs="Times New Roman" w:eastAsia="Times New Roman"/>
          <w:color w:val="auto"/>
          <w:spacing w:val="0"/>
          <w:position w:val="0"/>
          <w:sz w:val="28"/>
          <w:shd w:fill="FFFFFF" w:val="clear"/>
        </w:rPr>
        <w:t xml:space="preserve">Tổ chứ</w:t>
      </w:r>
      <w:r>
        <w:rPr>
          <w:rFonts w:ascii="Times New Roman" w:hAnsi="Times New Roman" w:cs="Times New Roman" w:eastAsia="Times New Roman"/>
          <w:color w:val="auto"/>
          <w:spacing w:val="0"/>
          <w:position w:val="0"/>
          <w:sz w:val="28"/>
          <w:shd w:fill="FFFFFF" w:val="clear"/>
        </w:rPr>
        <w:t xml:space="preserve">c Vi</w:t>
      </w:r>
      <w:r>
        <w:rPr>
          <w:rFonts w:ascii="Times New Roman" w:hAnsi="Times New Roman" w:cs="Times New Roman" w:eastAsia="Times New Roman"/>
          <w:color w:val="auto"/>
          <w:spacing w:val="0"/>
          <w:position w:val="0"/>
          <w:sz w:val="28"/>
          <w:shd w:fill="FFFFFF" w:val="clear"/>
        </w:rPr>
        <w:t xml:space="preserve">ệ</w:t>
      </w:r>
      <w:r>
        <w:rPr>
          <w:rFonts w:ascii="Times New Roman" w:hAnsi="Times New Roman" w:cs="Times New Roman" w:eastAsia="Times New Roman"/>
          <w:color w:val="auto"/>
          <w:spacing w:val="0"/>
          <w:position w:val="0"/>
          <w:sz w:val="28"/>
          <w:shd w:fill="FFFFFF" w:val="clear"/>
        </w:rPr>
        <w:t xml:space="preserve">n </w:t>
      </w:r>
      <w:r>
        <w:rPr>
          <w:rFonts w:ascii="Times New Roman" w:hAnsi="Times New Roman" w:cs="Times New Roman" w:eastAsia="Times New Roman"/>
          <w:color w:val="auto"/>
          <w:spacing w:val="0"/>
          <w:position w:val="0"/>
          <w:sz w:val="28"/>
          <w:shd w:fill="FFFFFF" w:val="clear"/>
        </w:rPr>
        <w:t xml:space="preserve">kiể</w:t>
      </w:r>
      <w:r>
        <w:rPr>
          <w:rFonts w:ascii="Times New Roman" w:hAnsi="Times New Roman" w:cs="Times New Roman" w:eastAsia="Times New Roman"/>
          <w:color w:val="auto"/>
          <w:spacing w:val="0"/>
          <w:position w:val="0"/>
          <w:sz w:val="28"/>
          <w:shd w:fill="FFFFFF" w:val="clear"/>
        </w:rPr>
        <w:t xml:space="preserve">m </w:t>
      </w:r>
      <w:r>
        <w:rPr>
          <w:rFonts w:ascii="Times New Roman" w:hAnsi="Times New Roman" w:cs="Times New Roman" w:eastAsia="Times New Roman"/>
          <w:color w:val="auto"/>
          <w:spacing w:val="0"/>
          <w:position w:val="0"/>
          <w:sz w:val="28"/>
          <w:shd w:fill="FFFFFF" w:val="clear"/>
        </w:rPr>
        <w:t xml:space="preserve">sá</w:t>
      </w:r>
      <w:r>
        <w:rPr>
          <w:rFonts w:ascii="Times New Roman" w:hAnsi="Times New Roman" w:cs="Times New Roman" w:eastAsia="Times New Roman"/>
          <w:color w:val="auto"/>
          <w:spacing w:val="0"/>
          <w:position w:val="0"/>
          <w:sz w:val="28"/>
          <w:shd w:fill="FFFFFF" w:val="clear"/>
        </w:rPr>
        <w:t xml:space="preserve">t nhân dân </w:t>
      </w:r>
      <w:r>
        <w:rPr>
          <w:rFonts w:ascii="Times New Roman" w:hAnsi="Times New Roman" w:cs="Times New Roman" w:eastAsia="Times New Roman"/>
          <w:color w:val="auto"/>
          <w:spacing w:val="0"/>
          <w:position w:val="0"/>
          <w:sz w:val="28"/>
          <w:shd w:fill="FFFFFF" w:val="clear"/>
        </w:rPr>
        <w:t xml:space="preserve">số </w:t>
      </w:r>
      <w:r>
        <w:rPr>
          <w:rFonts w:ascii="Times New Roman" w:hAnsi="Times New Roman" w:cs="Times New Roman" w:eastAsia="Times New Roman"/>
          <w:color w:val="auto"/>
          <w:spacing w:val="0"/>
          <w:position w:val="0"/>
          <w:sz w:val="28"/>
          <w:shd w:fill="FFFFFF" w:val="clear"/>
        </w:rPr>
        <w:t xml:space="preserve">63</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2014</w:t>
      </w:r>
      <w:r>
        <w:rPr>
          <w:rFonts w:ascii="Times New Roman" w:hAnsi="Times New Roman" w:cs="Times New Roman" w:eastAsia="Times New Roman"/>
          <w:color w:val="auto"/>
          <w:spacing w:val="0"/>
          <w:position w:val="0"/>
          <w:sz w:val="28"/>
          <w:shd w:fill="FFFFFF" w:val="clear"/>
        </w:rPr>
        <w:t xml:space="preserve">/QH</w:t>
      </w:r>
      <w:r>
        <w:rPr>
          <w:rFonts w:ascii="Times New Roman" w:hAnsi="Times New Roman" w:cs="Times New Roman" w:eastAsia="Times New Roman"/>
          <w:color w:val="auto"/>
          <w:spacing w:val="0"/>
          <w:position w:val="0"/>
          <w:sz w:val="28"/>
          <w:shd w:fill="FFFFFF" w:val="clear"/>
        </w:rPr>
        <w:t xml:space="preserve">13</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ăn cứ Nghị quyết số </w:t>
      </w:r>
      <w:r>
        <w:rPr>
          <w:rFonts w:ascii="Times New Roman" w:hAnsi="Times New Roman" w:cs="Times New Roman" w:eastAsia="Times New Roman"/>
          <w:color w:val="auto"/>
          <w:spacing w:val="0"/>
          <w:position w:val="0"/>
          <w:sz w:val="28"/>
          <w:shd w:fill="FFFFFF" w:val="clear"/>
        </w:rPr>
        <w:t xml:space="preserve">1211</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2016</w:t>
      </w:r>
      <w:r>
        <w:rPr>
          <w:rFonts w:ascii="Times New Roman" w:hAnsi="Times New Roman" w:cs="Times New Roman" w:eastAsia="Times New Roman"/>
          <w:color w:val="auto"/>
          <w:spacing w:val="0"/>
          <w:position w:val="0"/>
          <w:sz w:val="28"/>
          <w:shd w:fill="FFFFFF" w:val="clear"/>
        </w:rPr>
        <w:t xml:space="preserve">/UBTVQH</w:t>
      </w:r>
      <w:r>
        <w:rPr>
          <w:rFonts w:ascii="Times New Roman" w:hAnsi="Times New Roman" w:cs="Times New Roman" w:eastAsia="Times New Roman"/>
          <w:color w:val="auto"/>
          <w:spacing w:val="0"/>
          <w:position w:val="0"/>
          <w:sz w:val="28"/>
          <w:shd w:fill="FFFFFF" w:val="clear"/>
        </w:rPr>
        <w:t xml:space="preserve">13 </w:t>
      </w:r>
      <w:r>
        <w:rPr>
          <w:rFonts w:ascii="Times New Roman" w:hAnsi="Times New Roman" w:cs="Times New Roman" w:eastAsia="Times New Roman"/>
          <w:color w:val="auto"/>
          <w:spacing w:val="0"/>
          <w:position w:val="0"/>
          <w:sz w:val="28"/>
          <w:shd w:fill="FFFFFF" w:val="clear"/>
        </w:rPr>
        <w:t xml:space="preserve">ng</w:t>
      </w:r>
      <w:r>
        <w:rPr>
          <w:rFonts w:ascii="Times New Roman" w:hAnsi="Times New Roman" w:cs="Times New Roman" w:eastAsia="Times New Roman"/>
          <w:color w:val="auto"/>
          <w:spacing w:val="0"/>
          <w:position w:val="0"/>
          <w:sz w:val="28"/>
          <w:shd w:fill="FFFFFF" w:val="clear"/>
        </w:rPr>
        <w:t xml:space="preserve">ày </w:t>
      </w:r>
      <w:r>
        <w:rPr>
          <w:rFonts w:ascii="Times New Roman" w:hAnsi="Times New Roman" w:cs="Times New Roman" w:eastAsia="Times New Roman"/>
          <w:color w:val="auto"/>
          <w:spacing w:val="0"/>
          <w:position w:val="0"/>
          <w:sz w:val="28"/>
          <w:shd w:fill="FFFFFF" w:val="clear"/>
        </w:rPr>
        <w:t xml:space="preserve">25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2016 </w:t>
      </w:r>
      <w:r>
        <w:rPr>
          <w:rFonts w:ascii="Times New Roman" w:hAnsi="Times New Roman" w:cs="Times New Roman" w:eastAsia="Times New Roman"/>
          <w:color w:val="auto"/>
          <w:spacing w:val="0"/>
          <w:position w:val="0"/>
          <w:sz w:val="28"/>
          <w:shd w:fill="FFFFFF" w:val="clear"/>
        </w:rPr>
        <w:t xml:space="preserve">của Ủy ban Thường vụ Quốc hội về ti</w:t>
      </w:r>
      <w:r>
        <w:rPr>
          <w:rFonts w:ascii="Times New Roman" w:hAnsi="Times New Roman" w:cs="Times New Roman" w:eastAsia="Times New Roman"/>
          <w:color w:val="auto"/>
          <w:spacing w:val="0"/>
          <w:position w:val="0"/>
          <w:sz w:val="28"/>
          <w:shd w:fill="FFFFFF" w:val="clear"/>
        </w:rPr>
        <w:t xml:space="preserve">êu chuẩn của </w:t>
      </w:r>
      <w:r>
        <w:rPr>
          <w:rFonts w:ascii="Times New Roman" w:hAnsi="Times New Roman" w:cs="Times New Roman" w:eastAsia="Times New Roman"/>
          <w:color w:val="auto"/>
          <w:spacing w:val="0"/>
          <w:position w:val="0"/>
          <w:sz w:val="28"/>
          <w:shd w:fill="FFFFFF" w:val="clear"/>
        </w:rPr>
        <w:t xml:space="preserve">đơn vị h</w:t>
      </w:r>
      <w:r>
        <w:rPr>
          <w:rFonts w:ascii="Times New Roman" w:hAnsi="Times New Roman" w:cs="Times New Roman" w:eastAsia="Times New Roman"/>
          <w:color w:val="auto"/>
          <w:spacing w:val="0"/>
          <w:position w:val="0"/>
          <w:sz w:val="28"/>
          <w:shd w:fill="FFFFFF" w:val="clear"/>
        </w:rPr>
        <w:t xml:space="preserve">ành chính và phân loại </w:t>
      </w:r>
      <w:r>
        <w:rPr>
          <w:rFonts w:ascii="Times New Roman" w:hAnsi="Times New Roman" w:cs="Times New Roman" w:eastAsia="Times New Roman"/>
          <w:color w:val="auto"/>
          <w:spacing w:val="0"/>
          <w:position w:val="0"/>
          <w:sz w:val="28"/>
          <w:shd w:fill="FFFFFF" w:val="clear"/>
        </w:rPr>
        <w:t xml:space="preserve">đơn vị h</w:t>
      </w:r>
      <w:r>
        <w:rPr>
          <w:rFonts w:ascii="Times New Roman" w:hAnsi="Times New Roman" w:cs="Times New Roman" w:eastAsia="Times New Roman"/>
          <w:color w:val="auto"/>
          <w:spacing w:val="0"/>
          <w:position w:val="0"/>
          <w:sz w:val="28"/>
          <w:shd w:fill="FFFFFF" w:val="clear"/>
        </w:rPr>
        <w:t xml:space="preserve">ành chính;</w:t>
      </w:r>
    </w:p>
    <w:p>
      <w:pPr>
        <w:spacing w:before="120" w:after="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ăn cứ Nghị quyết số </w:t>
      </w:r>
      <w:r>
        <w:rPr>
          <w:rFonts w:ascii="Times New Roman" w:hAnsi="Times New Roman" w:cs="Times New Roman" w:eastAsia="Times New Roman"/>
          <w:color w:val="auto"/>
          <w:spacing w:val="0"/>
          <w:position w:val="0"/>
          <w:sz w:val="28"/>
          <w:shd w:fill="FFFFFF" w:val="clear"/>
        </w:rPr>
        <w:t xml:space="preserve">653</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2019</w:t>
      </w:r>
      <w:r>
        <w:rPr>
          <w:rFonts w:ascii="Times New Roman" w:hAnsi="Times New Roman" w:cs="Times New Roman" w:eastAsia="Times New Roman"/>
          <w:color w:val="auto"/>
          <w:spacing w:val="0"/>
          <w:position w:val="0"/>
          <w:sz w:val="28"/>
          <w:shd w:fill="FFFFFF" w:val="clear"/>
        </w:rPr>
        <w:t xml:space="preserve">/UBTVQH</w:t>
      </w:r>
      <w:r>
        <w:rPr>
          <w:rFonts w:ascii="Times New Roman" w:hAnsi="Times New Roman" w:cs="Times New Roman" w:eastAsia="Times New Roman"/>
          <w:color w:val="auto"/>
          <w:spacing w:val="0"/>
          <w:position w:val="0"/>
          <w:sz w:val="28"/>
          <w:shd w:fill="FFFFFF" w:val="clear"/>
        </w:rPr>
        <w:t xml:space="preserve">14 </w:t>
      </w:r>
      <w:r>
        <w:rPr>
          <w:rFonts w:ascii="Times New Roman" w:hAnsi="Times New Roman" w:cs="Times New Roman" w:eastAsia="Times New Roman"/>
          <w:color w:val="auto"/>
          <w:spacing w:val="0"/>
          <w:position w:val="0"/>
          <w:sz w:val="28"/>
          <w:shd w:fill="FFFFFF" w:val="clear"/>
        </w:rPr>
        <w:t xml:space="preserve">ng</w:t>
      </w:r>
      <w:r>
        <w:rPr>
          <w:rFonts w:ascii="Times New Roman" w:hAnsi="Times New Roman" w:cs="Times New Roman" w:eastAsia="Times New Roman"/>
          <w:color w:val="auto"/>
          <w:spacing w:val="0"/>
          <w:position w:val="0"/>
          <w:sz w:val="28"/>
          <w:shd w:fill="FFFFFF" w:val="clear"/>
        </w:rPr>
        <w:t xml:space="preserve">ày </w:t>
      </w:r>
      <w:r>
        <w:rPr>
          <w:rFonts w:ascii="Times New Roman" w:hAnsi="Times New Roman" w:cs="Times New Roman" w:eastAsia="Times New Roman"/>
          <w:color w:val="auto"/>
          <w:spacing w:val="0"/>
          <w:position w:val="0"/>
          <w:sz w:val="28"/>
          <w:shd w:fill="FFFFFF" w:val="clear"/>
        </w:rPr>
        <w:t xml:space="preserve">12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của Ủy ban Thường vụ Quốc hội về việc sắp xếp các đơn vị h</w:t>
      </w:r>
      <w:r>
        <w:rPr>
          <w:rFonts w:ascii="Times New Roman" w:hAnsi="Times New Roman" w:cs="Times New Roman" w:eastAsia="Times New Roman"/>
          <w:color w:val="auto"/>
          <w:spacing w:val="0"/>
          <w:position w:val="0"/>
          <w:sz w:val="28"/>
          <w:shd w:fill="FFFFFF" w:val="clear"/>
        </w:rPr>
        <w:t xml:space="preserve">ành chính cấp huyện, cấp xã trong giai </w:t>
      </w:r>
      <w:r>
        <w:rPr>
          <w:rFonts w:ascii="Times New Roman" w:hAnsi="Times New Roman" w:cs="Times New Roman" w:eastAsia="Times New Roman"/>
          <w:color w:val="auto"/>
          <w:spacing w:val="0"/>
          <w:position w:val="0"/>
          <w:sz w:val="28"/>
          <w:shd w:fill="FFFFFF" w:val="clear"/>
        </w:rPr>
        <w:t xml:space="preserve">đoạn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2021</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Xét </w:t>
      </w:r>
      <w:r>
        <w:rPr>
          <w:rFonts w:ascii="Times New Roman" w:hAnsi="Times New Roman" w:cs="Times New Roman" w:eastAsia="Times New Roman"/>
          <w:color w:val="auto"/>
          <w:spacing w:val="0"/>
          <w:position w:val="0"/>
          <w:sz w:val="28"/>
          <w:shd w:fill="auto" w:val="clear"/>
        </w:rPr>
        <w:t xml:space="preserve">đề nghị của Chính phủ tại Tờ tr</w:t>
      </w:r>
      <w:r>
        <w:rPr>
          <w:rFonts w:ascii="Times New Roman" w:hAnsi="Times New Roman" w:cs="Times New Roman" w:eastAsia="Times New Roman"/>
          <w:color w:val="auto"/>
          <w:spacing w:val="0"/>
          <w:position w:val="0"/>
          <w:sz w:val="28"/>
          <w:shd w:fill="auto" w:val="clear"/>
        </w:rPr>
        <w:t xml:space="preserve">ình số </w:t>
      </w:r>
      <w:r>
        <w:rPr>
          <w:rFonts w:ascii="Times New Roman" w:hAnsi="Times New Roman" w:cs="Times New Roman" w:eastAsia="Times New Roman"/>
          <w:color w:val="auto"/>
          <w:spacing w:val="0"/>
          <w:position w:val="0"/>
          <w:sz w:val="28"/>
          <w:shd w:fill="auto" w:val="clear"/>
        </w:rPr>
        <w:t xml:space="preserve">707</w:t>
      </w:r>
      <w:r>
        <w:rPr>
          <w:rFonts w:ascii="Times New Roman" w:hAnsi="Times New Roman" w:cs="Times New Roman" w:eastAsia="Times New Roman"/>
          <w:color w:val="auto"/>
          <w:spacing w:val="0"/>
          <w:position w:val="0"/>
          <w:sz w:val="28"/>
          <w:shd w:fill="auto" w:val="clear"/>
        </w:rPr>
        <w:t xml:space="preserve">/TTr-CP ngày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Báo cáo số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/BC-CP ngày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T</w:t>
      </w:r>
      <w:r>
        <w:rPr>
          <w:rFonts w:ascii="Times New Roman" w:hAnsi="Times New Roman" w:cs="Times New Roman" w:eastAsia="Times New Roman"/>
          <w:color w:val="auto"/>
          <w:spacing w:val="-2"/>
          <w:position w:val="0"/>
          <w:sz w:val="28"/>
          <w:shd w:fill="auto" w:val="clear"/>
        </w:rPr>
        <w:t xml:space="preserve">òa án nhân dân tối cao tại Tờ trình số </w:t>
      </w:r>
      <w:r>
        <w:rPr>
          <w:rFonts w:ascii="Times New Roman" w:hAnsi="Times New Roman" w:cs="Times New Roman" w:eastAsia="Times New Roman"/>
          <w:color w:val="auto"/>
          <w:spacing w:val="-2"/>
          <w:position w:val="0"/>
          <w:sz w:val="28"/>
          <w:shd w:fill="auto" w:val="clear"/>
        </w:rPr>
        <w:t xml:space="preserve">08</w:t>
      </w:r>
      <w:r>
        <w:rPr>
          <w:rFonts w:ascii="Times New Roman" w:hAnsi="Times New Roman" w:cs="Times New Roman" w:eastAsia="Times New Roman"/>
          <w:color w:val="auto"/>
          <w:spacing w:val="-2"/>
          <w:position w:val="0"/>
          <w:sz w:val="28"/>
          <w:shd w:fill="auto" w:val="clear"/>
        </w:rPr>
        <w:t xml:space="preserve">/TTr-TANDTC ngày </w:t>
      </w:r>
      <w:r>
        <w:rPr>
          <w:rFonts w:ascii="Times New Roman" w:hAnsi="Times New Roman" w:cs="Times New Roman" w:eastAsia="Times New Roman"/>
          <w:color w:val="auto"/>
          <w:spacing w:val="-2"/>
          <w:position w:val="0"/>
          <w:sz w:val="28"/>
          <w:shd w:fill="auto" w:val="clear"/>
        </w:rPr>
        <w:t xml:space="preserve">03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Viện kiểm sát nhân dân tối cao tại Tờ tr</w:t>
      </w:r>
      <w:r>
        <w:rPr>
          <w:rFonts w:ascii="Times New Roman" w:hAnsi="Times New Roman" w:cs="Times New Roman" w:eastAsia="Times New Roman"/>
          <w:color w:val="auto"/>
          <w:spacing w:val="-2"/>
          <w:position w:val="0"/>
          <w:sz w:val="28"/>
          <w:shd w:fill="auto" w:val="clear"/>
        </w:rPr>
        <w:t xml:space="preserve">ình số </w:t>
      </w:r>
      <w:r>
        <w:rPr>
          <w:rFonts w:ascii="Times New Roman" w:hAnsi="Times New Roman" w:cs="Times New Roman" w:eastAsia="Times New Roman"/>
          <w:color w:val="auto"/>
          <w:spacing w:val="-2"/>
          <w:position w:val="0"/>
          <w:sz w:val="28"/>
          <w:shd w:fill="auto" w:val="clear"/>
        </w:rPr>
        <w:t xml:space="preserve">01</w:t>
      </w:r>
      <w:r>
        <w:rPr>
          <w:rFonts w:ascii="Times New Roman" w:hAnsi="Times New Roman" w:cs="Times New Roman" w:eastAsia="Times New Roman"/>
          <w:color w:val="auto"/>
          <w:spacing w:val="-2"/>
          <w:position w:val="0"/>
          <w:sz w:val="28"/>
          <w:shd w:fill="auto" w:val="clear"/>
        </w:rPr>
        <w:t xml:space="preserve">/TTr-VKSTC ngày </w:t>
      </w:r>
      <w:r>
        <w:rPr>
          <w:rFonts w:ascii="Times New Roman" w:hAnsi="Times New Roman" w:cs="Times New Roman" w:eastAsia="Times New Roman"/>
          <w:color w:val="auto"/>
          <w:spacing w:val="-2"/>
          <w:position w:val="0"/>
          <w:sz w:val="28"/>
          <w:shd w:fill="auto" w:val="clear"/>
        </w:rPr>
        <w:t xml:space="preserve">03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Ủy ban Tư pháp tại văn bản số </w:t>
      </w:r>
      <w:r>
        <w:rPr>
          <w:rFonts w:ascii="Times New Roman" w:hAnsi="Times New Roman" w:cs="Times New Roman" w:eastAsia="Times New Roman"/>
          <w:color w:val="auto"/>
          <w:spacing w:val="-2"/>
          <w:position w:val="0"/>
          <w:sz w:val="28"/>
          <w:shd w:fill="auto" w:val="clear"/>
        </w:rPr>
        <w:t xml:space="preserve">2292</w:t>
      </w:r>
      <w:r>
        <w:rPr>
          <w:rFonts w:ascii="Times New Roman" w:hAnsi="Times New Roman" w:cs="Times New Roman" w:eastAsia="Times New Roman"/>
          <w:color w:val="auto"/>
          <w:spacing w:val="-2"/>
          <w:position w:val="0"/>
          <w:sz w:val="28"/>
          <w:shd w:fill="auto" w:val="clear"/>
        </w:rPr>
        <w:t xml:space="preserve">/BC-UBTP</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06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và Bá</w:t>
      </w: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cá</w:t>
      </w: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thẩ</w:t>
      </w:r>
      <w:r>
        <w:rPr>
          <w:rFonts w:ascii="Times New Roman" w:hAnsi="Times New Roman" w:cs="Times New Roman" w:eastAsia="Times New Roman"/>
          <w:color w:val="auto"/>
          <w:spacing w:val="0"/>
          <w:position w:val="0"/>
          <w:sz w:val="28"/>
          <w:shd w:fill="auto" w:val="clear"/>
        </w:rPr>
        <w:t xml:space="preserve">m tra </w:t>
      </w:r>
      <w:r>
        <w:rPr>
          <w:rFonts w:ascii="Times New Roman" w:hAnsi="Times New Roman" w:cs="Times New Roman" w:eastAsia="Times New Roman"/>
          <w:color w:val="auto"/>
          <w:spacing w:val="0"/>
          <w:position w:val="0"/>
          <w:sz w:val="28"/>
          <w:shd w:fill="auto" w:val="clear"/>
        </w:rPr>
        <w:t xml:space="preserve">số </w:t>
      </w:r>
      <w:r>
        <w:rPr>
          <w:rFonts w:ascii="Times New Roman" w:hAnsi="Times New Roman" w:cs="Times New Roman" w:eastAsia="Times New Roman"/>
          <w:color w:val="auto"/>
          <w:spacing w:val="0"/>
          <w:position w:val="0"/>
          <w:sz w:val="28"/>
          <w:shd w:fill="auto" w:val="clear"/>
        </w:rPr>
        <w:t xml:space="preserve">2892</w:t>
      </w:r>
      <w:r>
        <w:rPr>
          <w:rFonts w:ascii="Times New Roman" w:hAnsi="Times New Roman" w:cs="Times New Roman" w:eastAsia="Times New Roman"/>
          <w:color w:val="auto"/>
          <w:spacing w:val="0"/>
          <w:position w:val="0"/>
          <w:sz w:val="28"/>
          <w:shd w:fill="auto" w:val="clear"/>
        </w:rPr>
        <w:t xml:space="preserve">/BC-UBPL</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ngà</w:t>
      </w:r>
      <w:r>
        <w:rPr>
          <w:rFonts w:ascii="Times New Roman" w:hAnsi="Times New Roman" w:cs="Times New Roman" w:eastAsia="Times New Roman"/>
          <w:color w:val="auto"/>
          <w:spacing w:val="0"/>
          <w:position w:val="0"/>
          <w:sz w:val="28"/>
          <w:shd w:fill="auto" w:val="clear"/>
        </w:rPr>
        <w:t xml:space="preserve">y </w:t>
      </w:r>
      <w:r>
        <w:rPr>
          <w:rFonts w:ascii="Times New Roman" w:hAnsi="Times New Roman" w:cs="Times New Roman" w:eastAsia="Times New Roman"/>
          <w:color w:val="auto"/>
          <w:spacing w:val="0"/>
          <w:position w:val="0"/>
          <w:sz w:val="28"/>
          <w:shd w:fill="auto" w:val="clear"/>
        </w:rPr>
        <w:t xml:space="preserve">07 </w:t>
      </w:r>
      <w:r>
        <w:rPr>
          <w:rFonts w:ascii="Times New Roman" w:hAnsi="Times New Roman" w:cs="Times New Roman" w:eastAsia="Times New Roman"/>
          <w:color w:val="auto"/>
          <w:spacing w:val="0"/>
          <w:position w:val="0"/>
          <w:sz w:val="28"/>
          <w:shd w:fill="auto" w:val="clear"/>
        </w:rPr>
        <w:t xml:space="preserve">thá</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và số </w:t>
      </w:r>
      <w:r>
        <w:rPr>
          <w:rFonts w:ascii="Times New Roman" w:hAnsi="Times New Roman" w:cs="Times New Roman" w:eastAsia="Times New Roman"/>
          <w:color w:val="auto"/>
          <w:spacing w:val="0"/>
          <w:position w:val="0"/>
          <w:sz w:val="28"/>
          <w:shd w:fill="auto" w:val="clear"/>
        </w:rPr>
        <w:t xml:space="preserve">2977</w:t>
      </w:r>
      <w:r>
        <w:rPr>
          <w:rFonts w:ascii="Times New Roman" w:hAnsi="Times New Roman" w:cs="Times New Roman" w:eastAsia="Times New Roman"/>
          <w:color w:val="auto"/>
          <w:spacing w:val="0"/>
          <w:position w:val="0"/>
          <w:sz w:val="28"/>
          <w:shd w:fill="auto" w:val="clear"/>
        </w:rPr>
        <w:t xml:space="preserve">/BC-UBPL</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ngày </w:t>
      </w:r>
      <w:r>
        <w:rPr>
          <w:rFonts w:ascii="Times New Roman" w:hAnsi="Times New Roman" w:cs="Times New Roman" w:eastAsia="Times New Roman"/>
          <w:color w:val="auto"/>
          <w:spacing w:val="0"/>
          <w:position w:val="0"/>
          <w:sz w:val="28"/>
          <w:shd w:fill="auto" w:val="clear"/>
        </w:rPr>
        <w:t xml:space="preserve">07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củ</w:t>
      </w: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Ủ</w:t>
      </w:r>
      <w:r>
        <w:rPr>
          <w:rFonts w:ascii="Times New Roman" w:hAnsi="Times New Roman" w:cs="Times New Roman" w:eastAsia="Times New Roman"/>
          <w:color w:val="auto"/>
          <w:spacing w:val="0"/>
          <w:position w:val="0"/>
          <w:sz w:val="28"/>
          <w:shd w:fill="auto" w:val="clear"/>
        </w:rPr>
        <w:t xml:space="preserve">y ban </w:t>
      </w:r>
      <w:r>
        <w:rPr>
          <w:rFonts w:ascii="Times New Roman" w:hAnsi="Times New Roman" w:cs="Times New Roman" w:eastAsia="Times New Roman"/>
          <w:color w:val="auto"/>
          <w:spacing w:val="0"/>
          <w:position w:val="0"/>
          <w:sz w:val="28"/>
          <w:shd w:fill="auto" w:val="clear"/>
        </w:rPr>
        <w:t xml:space="preserve">Phá</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luậ</w:t>
      </w:r>
      <w:r>
        <w:rPr>
          <w:rFonts w:ascii="Times New Roman" w:hAnsi="Times New Roman" w:cs="Times New Roman" w:eastAsia="Times New Roman"/>
          <w:color w:val="auto"/>
          <w:spacing w:val="0"/>
          <w:position w:val="0"/>
          <w:sz w:val="28"/>
          <w:shd w:fill="auto" w:val="clear"/>
        </w:rPr>
        <w:t xml:space="preserve">t, </w:t>
      </w:r>
    </w:p>
    <w:p>
      <w:pPr>
        <w:spacing w:before="48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QUYẾT NGHỊ:</w:t>
      </w:r>
    </w:p>
    <w:p>
      <w:pPr>
        <w:spacing w:before="18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Sắp xếp các đơn vị h</w:t>
      </w:r>
      <w:r>
        <w:rPr>
          <w:rFonts w:ascii="Times New Roman" w:hAnsi="Times New Roman" w:cs="Times New Roman" w:eastAsia="Times New Roman"/>
          <w:b/>
          <w:color w:val="auto"/>
          <w:spacing w:val="0"/>
          <w:position w:val="0"/>
          <w:sz w:val="28"/>
          <w:shd w:fill="auto" w:val="clear"/>
        </w:rPr>
        <w:t xml:space="preserve">ành chính cấp huyện thuộc tỉnh Cao Bằng</w:t>
      </w:r>
    </w:p>
    <w:p>
      <w:pPr>
        <w:spacing w:before="180" w:after="0" w:line="240"/>
        <w:ind w:right="0" w:left="0" w:firstLine="72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1</w:t>
      </w:r>
      <w:r>
        <w:rPr>
          <w:rFonts w:ascii="Times New Roman" w:hAnsi="Times New Roman" w:cs="Times New Roman" w:eastAsia="Times New Roman"/>
          <w:color w:val="auto"/>
          <w:spacing w:val="6"/>
          <w:position w:val="0"/>
          <w:sz w:val="28"/>
          <w:shd w:fill="auto" w:val="clear"/>
        </w:rPr>
        <w:t xml:space="preserve">. Thành lập huyện Quảng Hòa trên c</w:t>
      </w:r>
      <w:r>
        <w:rPr>
          <w:rFonts w:ascii="Times New Roman" w:hAnsi="Times New Roman" w:cs="Times New Roman" w:eastAsia="Times New Roman"/>
          <w:color w:val="auto"/>
          <w:spacing w:val="6"/>
          <w:position w:val="0"/>
          <w:sz w:val="28"/>
          <w:shd w:fill="auto" w:val="clear"/>
        </w:rPr>
        <w:t xml:space="preserve">ơ sở nhập toàn bộ </w:t>
      </w:r>
      <w:r>
        <w:rPr>
          <w:rFonts w:ascii="Times New Roman" w:hAnsi="Times New Roman" w:cs="Times New Roman" w:eastAsia="Times New Roman"/>
          <w:color w:val="auto"/>
          <w:spacing w:val="6"/>
          <w:position w:val="0"/>
          <w:sz w:val="28"/>
          <w:shd w:fill="auto" w:val="clear"/>
        </w:rPr>
        <w:t xml:space="preserve">251</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67 </w:t>
      </w:r>
      <w:r>
        <w:rPr>
          <w:rFonts w:ascii="Times New Roman" w:hAnsi="Times New Roman" w:cs="Times New Roman" w:eastAsia="Times New Roman"/>
          <w:color w:val="auto"/>
          <w:spacing w:val="6"/>
          <w:position w:val="0"/>
          <w:sz w:val="28"/>
          <w:shd w:fill="auto" w:val="clear"/>
        </w:rPr>
        <w:t xml:space="preserve">km</w:t>
      </w:r>
      <w:r>
        <w:rPr>
          <w:rFonts w:ascii="Times New Roman" w:hAnsi="Times New Roman" w:cs="Times New Roman" w:eastAsia="Times New Roman"/>
          <w:color w:val="auto"/>
          <w:spacing w:val="6"/>
          <w:position w:val="0"/>
          <w:sz w:val="28"/>
          <w:shd w:fill="auto" w:val="clear"/>
          <w:vertAlign w:val="superscript"/>
        </w:rPr>
        <w:t xml:space="preserve">2 </w:t>
      </w:r>
      <w:r>
        <w:rPr>
          <w:rFonts w:ascii="Times New Roman" w:hAnsi="Times New Roman" w:cs="Times New Roman" w:eastAsia="Times New Roman"/>
          <w:color w:val="auto"/>
          <w:spacing w:val="6"/>
          <w:position w:val="0"/>
          <w:sz w:val="28"/>
          <w:shd w:fill="auto" w:val="clear"/>
        </w:rPr>
        <w:t xml:space="preserve">diện tích tự nhiên, </w:t>
      </w:r>
      <w:r>
        <w:rPr>
          <w:rFonts w:ascii="Times New Roman" w:hAnsi="Times New Roman" w:cs="Times New Roman" w:eastAsia="Times New Roman"/>
          <w:color w:val="auto"/>
          <w:spacing w:val="6"/>
          <w:position w:val="0"/>
          <w:sz w:val="28"/>
          <w:shd w:fill="auto" w:val="clear"/>
        </w:rPr>
        <w:t xml:space="preserve">23</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625 </w:t>
      </w:r>
      <w:r>
        <w:rPr>
          <w:rFonts w:ascii="Times New Roman" w:hAnsi="Times New Roman" w:cs="Times New Roman" w:eastAsia="Times New Roman"/>
          <w:color w:val="auto"/>
          <w:spacing w:val="6"/>
          <w:position w:val="0"/>
          <w:sz w:val="28"/>
          <w:shd w:fill="auto" w:val="clear"/>
        </w:rPr>
        <w:t xml:space="preserve">người của huyện Phục H</w:t>
      </w:r>
      <w:r>
        <w:rPr>
          <w:rFonts w:ascii="Times New Roman" w:hAnsi="Times New Roman" w:cs="Times New Roman" w:eastAsia="Times New Roman"/>
          <w:color w:val="auto"/>
          <w:spacing w:val="6"/>
          <w:position w:val="0"/>
          <w:sz w:val="28"/>
          <w:shd w:fill="auto" w:val="clear"/>
        </w:rPr>
        <w:t xml:space="preserve">òa; toàn bộ </w:t>
      </w:r>
      <w:r>
        <w:rPr>
          <w:rFonts w:ascii="Times New Roman" w:hAnsi="Times New Roman" w:cs="Times New Roman" w:eastAsia="Times New Roman"/>
          <w:color w:val="auto"/>
          <w:spacing w:val="6"/>
          <w:position w:val="0"/>
          <w:sz w:val="28"/>
          <w:shd w:fill="auto" w:val="clear"/>
        </w:rPr>
        <w:t xml:space="preserve">385</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73 </w:t>
      </w:r>
      <w:r>
        <w:rPr>
          <w:rFonts w:ascii="Times New Roman" w:hAnsi="Times New Roman" w:cs="Times New Roman" w:eastAsia="Times New Roman"/>
          <w:color w:val="auto"/>
          <w:spacing w:val="6"/>
          <w:position w:val="0"/>
          <w:sz w:val="28"/>
          <w:shd w:fill="auto" w:val="clear"/>
        </w:rPr>
        <w:t xml:space="preserve">km</w:t>
      </w:r>
      <w:r>
        <w:rPr>
          <w:rFonts w:ascii="Times New Roman" w:hAnsi="Times New Roman" w:cs="Times New Roman" w:eastAsia="Times New Roman"/>
          <w:color w:val="auto"/>
          <w:spacing w:val="6"/>
          <w:position w:val="0"/>
          <w:sz w:val="28"/>
          <w:shd w:fill="auto" w:val="clear"/>
          <w:vertAlign w:val="superscript"/>
        </w:rPr>
        <w:t xml:space="preserve">2 </w:t>
      </w:r>
      <w:r>
        <w:rPr>
          <w:rFonts w:ascii="Times New Roman" w:hAnsi="Times New Roman" w:cs="Times New Roman" w:eastAsia="Times New Roman"/>
          <w:color w:val="auto"/>
          <w:spacing w:val="6"/>
          <w:position w:val="0"/>
          <w:sz w:val="28"/>
          <w:shd w:fill="auto" w:val="clear"/>
        </w:rPr>
        <w:t xml:space="preserve">diện tích tự nhiên, </w:t>
      </w:r>
      <w:r>
        <w:rPr>
          <w:rFonts w:ascii="Times New Roman" w:hAnsi="Times New Roman" w:cs="Times New Roman" w:eastAsia="Times New Roman"/>
          <w:color w:val="auto"/>
          <w:spacing w:val="6"/>
          <w:position w:val="0"/>
          <w:sz w:val="28"/>
          <w:shd w:fill="auto" w:val="clear"/>
        </w:rPr>
        <w:t xml:space="preserve">40</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898 </w:t>
      </w:r>
      <w:r>
        <w:rPr>
          <w:rFonts w:ascii="Times New Roman" w:hAnsi="Times New Roman" w:cs="Times New Roman" w:eastAsia="Times New Roman"/>
          <w:color w:val="auto"/>
          <w:spacing w:val="6"/>
          <w:position w:val="0"/>
          <w:sz w:val="28"/>
          <w:shd w:fill="auto" w:val="clear"/>
        </w:rPr>
        <w:t xml:space="preserve">ng</w:t>
      </w:r>
      <w:r>
        <w:rPr>
          <w:rFonts w:ascii="Times New Roman" w:hAnsi="Times New Roman" w:cs="Times New Roman" w:eastAsia="Times New Roman"/>
          <w:color w:val="auto"/>
          <w:spacing w:val="6"/>
          <w:position w:val="0"/>
          <w:sz w:val="28"/>
          <w:shd w:fill="auto" w:val="clear"/>
        </w:rPr>
        <w:t xml:space="preserve">ười của huyện Quảng Uyên và toàn bộ </w:t>
      </w:r>
      <w:r>
        <w:rPr>
          <w:rFonts w:ascii="Times New Roman" w:hAnsi="Times New Roman" w:cs="Times New Roman" w:eastAsia="Times New Roman"/>
          <w:color w:val="auto"/>
          <w:spacing w:val="0"/>
          <w:position w:val="0"/>
          <w:sz w:val="28"/>
          <w:shd w:fill="auto" w:val="clear"/>
        </w:rPr>
        <w:t xml:space="preserve">31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km</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diện tích tự nhiên,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097 </w:t>
      </w:r>
      <w:r>
        <w:rPr>
          <w:rFonts w:ascii="Times New Roman" w:hAnsi="Times New Roman" w:cs="Times New Roman" w:eastAsia="Times New Roman"/>
          <w:color w:val="auto"/>
          <w:spacing w:val="0"/>
          <w:position w:val="0"/>
          <w:sz w:val="28"/>
          <w:shd w:fill="auto" w:val="clear"/>
        </w:rPr>
        <w:t xml:space="preserve">người của x</w:t>
      </w:r>
      <w:r>
        <w:rPr>
          <w:rFonts w:ascii="Times New Roman" w:hAnsi="Times New Roman" w:cs="Times New Roman" w:eastAsia="Times New Roman"/>
          <w:color w:val="auto"/>
          <w:spacing w:val="0"/>
          <w:position w:val="0"/>
          <w:sz w:val="28"/>
          <w:shd w:fill="auto" w:val="clear"/>
        </w:rPr>
        <w:t xml:space="preserve">ã Quốc Toản, huyện Trà Lĩnh</w:t>
      </w:r>
      <w:r>
        <w:rPr>
          <w:rFonts w:ascii="Times New Roman" w:hAnsi="Times New Roman" w:cs="Times New Roman" w:eastAsia="Times New Roman"/>
          <w:color w:val="auto"/>
          <w:spacing w:val="6"/>
          <w:position w:val="0"/>
          <w:sz w:val="28"/>
          <w:shd w:fill="auto" w:val="clear"/>
        </w:rPr>
        <w:t xml:space="preserve">. Sau khi thành lập, huyện Quảng Hòa có </w:t>
      </w:r>
      <w:r>
        <w:rPr>
          <w:rFonts w:ascii="Times New Roman" w:hAnsi="Times New Roman" w:cs="Times New Roman" w:eastAsia="Times New Roman"/>
          <w:color w:val="auto"/>
          <w:spacing w:val="6"/>
          <w:position w:val="0"/>
          <w:sz w:val="28"/>
          <w:shd w:fill="auto" w:val="clear"/>
        </w:rPr>
        <w:t xml:space="preserve">668</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95 </w:t>
      </w:r>
      <w:r>
        <w:rPr>
          <w:rFonts w:ascii="Times New Roman" w:hAnsi="Times New Roman" w:cs="Times New Roman" w:eastAsia="Times New Roman"/>
          <w:color w:val="auto"/>
          <w:spacing w:val="6"/>
          <w:position w:val="0"/>
          <w:sz w:val="28"/>
          <w:shd w:fill="auto" w:val="clear"/>
        </w:rPr>
        <w:t xml:space="preserve">km</w:t>
      </w:r>
      <w:r>
        <w:rPr>
          <w:rFonts w:ascii="Times New Roman" w:hAnsi="Times New Roman" w:cs="Times New Roman" w:eastAsia="Times New Roman"/>
          <w:color w:val="auto"/>
          <w:spacing w:val="6"/>
          <w:position w:val="0"/>
          <w:sz w:val="28"/>
          <w:shd w:fill="auto" w:val="clear"/>
          <w:vertAlign w:val="superscript"/>
        </w:rPr>
        <w:t xml:space="preserve">2 </w:t>
      </w:r>
      <w:r>
        <w:rPr>
          <w:rFonts w:ascii="Times New Roman" w:hAnsi="Times New Roman" w:cs="Times New Roman" w:eastAsia="Times New Roman"/>
          <w:color w:val="auto"/>
          <w:spacing w:val="6"/>
          <w:position w:val="0"/>
          <w:sz w:val="28"/>
          <w:shd w:fill="auto" w:val="clear"/>
        </w:rPr>
        <w:t xml:space="preserve">diện tích tự nhiên và quy mô dân số </w:t>
      </w:r>
      <w:r>
        <w:rPr>
          <w:rFonts w:ascii="Times New Roman" w:hAnsi="Times New Roman" w:cs="Times New Roman" w:eastAsia="Times New Roman"/>
          <w:color w:val="auto"/>
          <w:spacing w:val="6"/>
          <w:position w:val="0"/>
          <w:sz w:val="28"/>
          <w:shd w:fill="auto" w:val="clear"/>
        </w:rPr>
        <w:t xml:space="preserve">66</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620 </w:t>
      </w:r>
      <w:r>
        <w:rPr>
          <w:rFonts w:ascii="Times New Roman" w:hAnsi="Times New Roman" w:cs="Times New Roman" w:eastAsia="Times New Roman"/>
          <w:color w:val="auto"/>
          <w:spacing w:val="6"/>
          <w:position w:val="0"/>
          <w:sz w:val="28"/>
          <w:shd w:fill="auto" w:val="clear"/>
        </w:rPr>
        <w:t xml:space="preserve">ng</w:t>
      </w:r>
      <w:r>
        <w:rPr>
          <w:rFonts w:ascii="Times New Roman" w:hAnsi="Times New Roman" w:cs="Times New Roman" w:eastAsia="Times New Roman"/>
          <w:color w:val="auto"/>
          <w:spacing w:val="6"/>
          <w:position w:val="0"/>
          <w:sz w:val="28"/>
          <w:shd w:fill="auto" w:val="clear"/>
        </w:rPr>
        <w:t xml:space="preserve">ười.</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6"/>
          <w:position w:val="0"/>
          <w:sz w:val="28"/>
          <w:shd w:fill="auto" w:val="clear"/>
        </w:rPr>
        <w:t xml:space="preserve">Huyện Quảng Hòa giáp các</w:t>
      </w:r>
      <w:r>
        <w:rPr>
          <w:rFonts w:ascii="Times New Roman" w:hAnsi="Times New Roman" w:cs="Times New Roman" w:eastAsia="Times New Roman"/>
          <w:color w:val="auto"/>
          <w:spacing w:val="0"/>
          <w:position w:val="0"/>
          <w:sz w:val="28"/>
          <w:shd w:fill="auto" w:val="clear"/>
        </w:rPr>
        <w:t xml:space="preserve"> huyện Hạ Lang, Hòa An, Thạch An, Trùng Khánh và n</w:t>
      </w:r>
      <w:r>
        <w:rPr>
          <w:rFonts w:ascii="Times New Roman" w:hAnsi="Times New Roman" w:cs="Times New Roman" w:eastAsia="Times New Roman"/>
          <w:color w:val="auto"/>
          <w:spacing w:val="0"/>
          <w:position w:val="0"/>
          <w:sz w:val="28"/>
          <w:shd w:fill="auto" w:val="clear"/>
        </w:rPr>
        <w:t xml:space="preserve">ước Cộng h</w:t>
      </w:r>
      <w:r>
        <w:rPr>
          <w:rFonts w:ascii="Times New Roman" w:hAnsi="Times New Roman" w:cs="Times New Roman" w:eastAsia="Times New Roman"/>
          <w:color w:val="auto"/>
          <w:spacing w:val="0"/>
          <w:position w:val="0"/>
          <w:sz w:val="28"/>
          <w:shd w:fill="auto" w:val="clear"/>
        </w:rPr>
        <w:t xml:space="preserve">òa Nhân dân Trung Hoa. </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Huyện Quảng Hòa có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đơn vị h</w:t>
      </w:r>
      <w:r>
        <w:rPr>
          <w:rFonts w:ascii="Times New Roman" w:hAnsi="Times New Roman" w:cs="Times New Roman" w:eastAsia="Times New Roman"/>
          <w:color w:val="auto"/>
          <w:spacing w:val="0"/>
          <w:position w:val="0"/>
          <w:sz w:val="28"/>
          <w:shd w:fill="auto" w:val="clear"/>
        </w:rPr>
        <w:t xml:space="preserve">ành chính cấp xã, gồm </w:t>
      </w: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xã: Bế V</w:t>
      </w:r>
      <w:r>
        <w:rPr>
          <w:rFonts w:ascii="Times New Roman" w:hAnsi="Times New Roman" w:cs="Times New Roman" w:eastAsia="Times New Roman"/>
          <w:color w:val="auto"/>
          <w:spacing w:val="0"/>
          <w:position w:val="0"/>
          <w:sz w:val="28"/>
          <w:shd w:fill="auto" w:val="clear"/>
        </w:rPr>
        <w:t xml:space="preserve">ăn Đ</w:t>
      </w:r>
      <w:r>
        <w:rPr>
          <w:rFonts w:ascii="Times New Roman" w:hAnsi="Times New Roman" w:cs="Times New Roman" w:eastAsia="Times New Roman"/>
          <w:color w:val="auto"/>
          <w:spacing w:val="0"/>
          <w:position w:val="0"/>
          <w:sz w:val="28"/>
          <w:shd w:fill="auto" w:val="clear"/>
        </w:rPr>
        <w:t xml:space="preserve">àn, Cách Linh, Cai Bộ, Chí Thảo, </w:t>
      </w:r>
      <w:r>
        <w:rPr>
          <w:rFonts w:ascii="Times New Roman" w:hAnsi="Times New Roman" w:cs="Times New Roman" w:eastAsia="Times New Roman"/>
          <w:color w:val="auto"/>
          <w:spacing w:val="0"/>
          <w:position w:val="0"/>
          <w:sz w:val="28"/>
          <w:shd w:fill="auto" w:val="clear"/>
        </w:rPr>
        <w:t xml:space="preserve">Đại Sơn, Độc Lập, Hạnh Phúc, Hồng Quang, Mỹ Hưng, Ngọc Động, Phi Hải, Phúc Sen, Quảng Hưng, Quốc Toản, Ti</w:t>
      </w:r>
      <w:r>
        <w:rPr>
          <w:rFonts w:ascii="Times New Roman" w:hAnsi="Times New Roman" w:cs="Times New Roman" w:eastAsia="Times New Roman"/>
          <w:color w:val="auto"/>
          <w:spacing w:val="0"/>
          <w:position w:val="0"/>
          <w:sz w:val="28"/>
          <w:shd w:fill="auto" w:val="clear"/>
        </w:rPr>
        <w:t xml:space="preserve">ên Thành, Tự Do và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thị trấn: Hòa Thuận, Quảng Uyên, Tà Lùng. </w:t>
      </w:r>
    </w:p>
    <w:p>
      <w:pPr>
        <w:spacing w:before="180" w:after="0" w:line="240"/>
        <w:ind w:right="0" w:left="0" w:firstLine="72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2</w:t>
      </w:r>
      <w:r>
        <w:rPr>
          <w:rFonts w:ascii="Times New Roman" w:hAnsi="Times New Roman" w:cs="Times New Roman" w:eastAsia="Times New Roman"/>
          <w:color w:val="auto"/>
          <w:spacing w:val="6"/>
          <w:position w:val="0"/>
          <w:sz w:val="28"/>
          <w:shd w:fill="auto" w:val="clear"/>
        </w:rPr>
        <w:t xml:space="preserve">. Nhập toàn bộ </w:t>
      </w:r>
      <w:r>
        <w:rPr>
          <w:rFonts w:ascii="Times New Roman" w:hAnsi="Times New Roman" w:cs="Times New Roman" w:eastAsia="Times New Roman"/>
          <w:color w:val="auto"/>
          <w:spacing w:val="6"/>
          <w:position w:val="0"/>
          <w:sz w:val="28"/>
          <w:shd w:fill="auto" w:val="clear"/>
        </w:rPr>
        <w:t xml:space="preserve">219</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63 </w:t>
      </w:r>
      <w:r>
        <w:rPr>
          <w:rFonts w:ascii="Times New Roman" w:hAnsi="Times New Roman" w:cs="Times New Roman" w:eastAsia="Times New Roman"/>
          <w:color w:val="auto"/>
          <w:spacing w:val="6"/>
          <w:position w:val="0"/>
          <w:sz w:val="28"/>
          <w:shd w:fill="auto" w:val="clear"/>
        </w:rPr>
        <w:t xml:space="preserve">km</w:t>
      </w:r>
      <w:r>
        <w:rPr>
          <w:rFonts w:ascii="Times New Roman" w:hAnsi="Times New Roman" w:cs="Times New Roman" w:eastAsia="Times New Roman"/>
          <w:color w:val="auto"/>
          <w:spacing w:val="6"/>
          <w:position w:val="0"/>
          <w:sz w:val="28"/>
          <w:shd w:fill="auto" w:val="clear"/>
          <w:vertAlign w:val="superscript"/>
        </w:rPr>
        <w:t xml:space="preserve">2</w:t>
      </w:r>
      <w:r>
        <w:rPr>
          <w:rFonts w:ascii="Times New Roman" w:hAnsi="Times New Roman" w:cs="Times New Roman" w:eastAsia="Times New Roman"/>
          <w:color w:val="auto"/>
          <w:spacing w:val="6"/>
          <w:position w:val="0"/>
          <w:sz w:val="28"/>
          <w:shd w:fill="auto" w:val="clear"/>
        </w:rPr>
        <w:t xml:space="preserve"> </w:t>
      </w:r>
      <w:r>
        <w:rPr>
          <w:rFonts w:ascii="Times New Roman" w:hAnsi="Times New Roman" w:cs="Times New Roman" w:eastAsia="Times New Roman"/>
          <w:color w:val="auto"/>
          <w:spacing w:val="6"/>
          <w:position w:val="0"/>
          <w:sz w:val="28"/>
          <w:shd w:fill="auto" w:val="clear"/>
        </w:rPr>
        <w:t xml:space="preserve">diện tích tự nhiên, </w:t>
      </w:r>
      <w:r>
        <w:rPr>
          <w:rFonts w:ascii="Times New Roman" w:hAnsi="Times New Roman" w:cs="Times New Roman" w:eastAsia="Times New Roman"/>
          <w:color w:val="auto"/>
          <w:spacing w:val="6"/>
          <w:position w:val="0"/>
          <w:sz w:val="28"/>
          <w:shd w:fill="auto" w:val="clear"/>
        </w:rPr>
        <w:t xml:space="preserve">20</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257 </w:t>
      </w:r>
      <w:r>
        <w:rPr>
          <w:rFonts w:ascii="Times New Roman" w:hAnsi="Times New Roman" w:cs="Times New Roman" w:eastAsia="Times New Roman"/>
          <w:color w:val="auto"/>
          <w:spacing w:val="6"/>
          <w:position w:val="0"/>
          <w:sz w:val="28"/>
          <w:shd w:fill="auto" w:val="clear"/>
        </w:rPr>
        <w:t xml:space="preserve">ng</w:t>
      </w:r>
      <w:r>
        <w:rPr>
          <w:rFonts w:ascii="Times New Roman" w:hAnsi="Times New Roman" w:cs="Times New Roman" w:eastAsia="Times New Roman"/>
          <w:color w:val="auto"/>
          <w:spacing w:val="6"/>
          <w:position w:val="0"/>
          <w:sz w:val="28"/>
          <w:shd w:fill="auto" w:val="clear"/>
        </w:rPr>
        <w:t xml:space="preserve">ười của huyện Trà Lĩnh sau khi điều chỉnh địa giới đơn vị hành chính quy định tại khoản </w:t>
      </w:r>
      <w:r>
        <w:rPr>
          <w:rFonts w:ascii="Times New Roman" w:hAnsi="Times New Roman" w:cs="Times New Roman" w:eastAsia="Times New Roman"/>
          <w:color w:val="auto"/>
          <w:spacing w:val="6"/>
          <w:position w:val="0"/>
          <w:sz w:val="28"/>
          <w:shd w:fill="auto" w:val="clear"/>
        </w:rPr>
        <w:t xml:space="preserve">1 </w:t>
      </w:r>
      <w:r>
        <w:rPr>
          <w:rFonts w:ascii="Times New Roman" w:hAnsi="Times New Roman" w:cs="Times New Roman" w:eastAsia="Times New Roman"/>
          <w:color w:val="auto"/>
          <w:spacing w:val="6"/>
          <w:position w:val="0"/>
          <w:sz w:val="28"/>
          <w:shd w:fill="auto" w:val="clear"/>
        </w:rPr>
        <w:t xml:space="preserve">Điều này vào huyện Trùng Khánh. Sau khi nhập, huyện Trùng Khánh có </w:t>
      </w:r>
      <w:r>
        <w:rPr>
          <w:rFonts w:ascii="Times New Roman" w:hAnsi="Times New Roman" w:cs="Times New Roman" w:eastAsia="Times New Roman"/>
          <w:color w:val="auto"/>
          <w:spacing w:val="6"/>
          <w:position w:val="0"/>
          <w:sz w:val="28"/>
          <w:shd w:fill="auto" w:val="clear"/>
        </w:rPr>
        <w:t xml:space="preserve">688</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01 </w:t>
      </w:r>
      <w:r>
        <w:rPr>
          <w:rFonts w:ascii="Times New Roman" w:hAnsi="Times New Roman" w:cs="Times New Roman" w:eastAsia="Times New Roman"/>
          <w:color w:val="auto"/>
          <w:spacing w:val="6"/>
          <w:position w:val="0"/>
          <w:sz w:val="28"/>
          <w:shd w:fill="auto" w:val="clear"/>
        </w:rPr>
        <w:t xml:space="preserve">km</w:t>
      </w:r>
      <w:r>
        <w:rPr>
          <w:rFonts w:ascii="Times New Roman" w:hAnsi="Times New Roman" w:cs="Times New Roman" w:eastAsia="Times New Roman"/>
          <w:color w:val="auto"/>
          <w:spacing w:val="6"/>
          <w:position w:val="0"/>
          <w:sz w:val="28"/>
          <w:shd w:fill="auto" w:val="clear"/>
          <w:vertAlign w:val="superscript"/>
        </w:rPr>
        <w:t xml:space="preserve">2  </w:t>
      </w:r>
      <w:r>
        <w:rPr>
          <w:rFonts w:ascii="Times New Roman" w:hAnsi="Times New Roman" w:cs="Times New Roman" w:eastAsia="Times New Roman"/>
          <w:color w:val="auto"/>
          <w:spacing w:val="6"/>
          <w:position w:val="0"/>
          <w:sz w:val="28"/>
          <w:shd w:fill="auto" w:val="clear"/>
        </w:rPr>
        <w:t xml:space="preserve">diện tích tự nhiên và quy mô dân số </w:t>
      </w:r>
      <w:r>
        <w:rPr>
          <w:rFonts w:ascii="Times New Roman" w:hAnsi="Times New Roman" w:cs="Times New Roman" w:eastAsia="Times New Roman"/>
          <w:color w:val="auto"/>
          <w:spacing w:val="6"/>
          <w:position w:val="0"/>
          <w:sz w:val="28"/>
          <w:shd w:fill="auto" w:val="clear"/>
        </w:rPr>
        <w:t xml:space="preserve">70</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424 </w:t>
      </w:r>
      <w:r>
        <w:rPr>
          <w:rFonts w:ascii="Times New Roman" w:hAnsi="Times New Roman" w:cs="Times New Roman" w:eastAsia="Times New Roman"/>
          <w:color w:val="auto"/>
          <w:spacing w:val="6"/>
          <w:position w:val="0"/>
          <w:sz w:val="28"/>
          <w:shd w:fill="auto" w:val="clear"/>
        </w:rPr>
        <w:t xml:space="preserve">người.</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Huyện Trùng Khánh giáp các huyện Hà Quảng, Hạ Lang, Hòa An, Quảng Hòa và n</w:t>
      </w:r>
      <w:r>
        <w:rPr>
          <w:rFonts w:ascii="Times New Roman" w:hAnsi="Times New Roman" w:cs="Times New Roman" w:eastAsia="Times New Roman"/>
          <w:color w:val="auto"/>
          <w:spacing w:val="0"/>
          <w:position w:val="0"/>
          <w:sz w:val="28"/>
          <w:shd w:fill="auto" w:val="clear"/>
        </w:rPr>
        <w:t xml:space="preserve">ước Cộng h</w:t>
      </w:r>
      <w:r>
        <w:rPr>
          <w:rFonts w:ascii="Times New Roman" w:hAnsi="Times New Roman" w:cs="Times New Roman" w:eastAsia="Times New Roman"/>
          <w:color w:val="auto"/>
          <w:spacing w:val="0"/>
          <w:position w:val="0"/>
          <w:sz w:val="28"/>
          <w:shd w:fill="auto" w:val="clear"/>
        </w:rPr>
        <w:t xml:space="preserve">òa Nhân dân Trung Hoa.</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Huyện Trùng Khánh có </w:t>
      </w: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đơn vị h</w:t>
      </w:r>
      <w:r>
        <w:rPr>
          <w:rFonts w:ascii="Times New Roman" w:hAnsi="Times New Roman" w:cs="Times New Roman" w:eastAsia="Times New Roman"/>
          <w:color w:val="auto"/>
          <w:spacing w:val="0"/>
          <w:position w:val="0"/>
          <w:sz w:val="28"/>
          <w:shd w:fill="auto" w:val="clear"/>
        </w:rPr>
        <w:t xml:space="preserve">ành chính cấp xã, gồm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xã: Cao Ch</w:t>
      </w:r>
      <w:r>
        <w:rPr>
          <w:rFonts w:ascii="Times New Roman" w:hAnsi="Times New Roman" w:cs="Times New Roman" w:eastAsia="Times New Roman"/>
          <w:color w:val="auto"/>
          <w:spacing w:val="0"/>
          <w:position w:val="0"/>
          <w:sz w:val="28"/>
          <w:shd w:fill="auto" w:val="clear"/>
        </w:rPr>
        <w:t xml:space="preserve">ương, Cao Thăng, Chí Viễn, Đàm Thủy, Đ</w:t>
      </w:r>
      <w:r>
        <w:rPr>
          <w:rFonts w:ascii="Times New Roman" w:hAnsi="Times New Roman" w:cs="Times New Roman" w:eastAsia="Times New Roman"/>
          <w:color w:val="auto"/>
          <w:spacing w:val="0"/>
          <w:position w:val="0"/>
          <w:sz w:val="28"/>
          <w:shd w:fill="auto" w:val="clear"/>
        </w:rPr>
        <w:t xml:space="preserve">ình Phong,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ài D</w:t>
      </w:r>
      <w:r>
        <w:rPr>
          <w:rFonts w:ascii="Times New Roman" w:hAnsi="Times New Roman" w:cs="Times New Roman" w:eastAsia="Times New Roman"/>
          <w:color w:val="auto"/>
          <w:spacing w:val="0"/>
          <w:position w:val="0"/>
          <w:sz w:val="28"/>
          <w:shd w:fill="auto" w:val="clear"/>
        </w:rPr>
        <w:t xml:space="preserve">ương, Đức Hồng, Khâm Thành, Lăng Hiếu, Ngọc Côn, Ngọc Khê, Phong Châu, Phong Nặm, Quang Hán, Quang Trung, Quang Vinh, Tri Phương, Trung Phúc, Xuân Nội và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thị trấn: Hùng Quốc, Trùng Khánh.</w:t>
      </w:r>
    </w:p>
    <w:p>
      <w:pPr>
        <w:spacing w:before="180" w:after="0" w:line="240"/>
        <w:ind w:right="0" w:left="0" w:firstLine="720"/>
        <w:jc w:val="both"/>
        <w:rPr>
          <w:rFonts w:ascii="Times New Roman" w:hAnsi="Times New Roman" w:cs="Times New Roman" w:eastAsia="Times New Roman"/>
          <w:b/>
          <w:color w:val="auto"/>
          <w:spacing w:val="-8"/>
          <w:position w:val="0"/>
          <w:sz w:val="28"/>
          <w:shd w:fill="auto" w:val="clear"/>
        </w:rPr>
      </w:pPr>
      <w:r>
        <w:rPr>
          <w:rFonts w:ascii="Times New Roman" w:hAnsi="Times New Roman" w:cs="Times New Roman" w:eastAsia="Times New Roman"/>
          <w:b/>
          <w:color w:val="auto"/>
          <w:spacing w:val="-8"/>
          <w:position w:val="0"/>
          <w:sz w:val="28"/>
          <w:shd w:fill="auto" w:val="clear"/>
        </w:rPr>
        <w:t xml:space="preserve">Điều </w:t>
      </w:r>
      <w:r>
        <w:rPr>
          <w:rFonts w:ascii="Times New Roman" w:hAnsi="Times New Roman" w:cs="Times New Roman" w:eastAsia="Times New Roman"/>
          <w:b/>
          <w:color w:val="auto"/>
          <w:spacing w:val="-8"/>
          <w:position w:val="0"/>
          <w:sz w:val="28"/>
          <w:shd w:fill="auto" w:val="clear"/>
        </w:rPr>
        <w:t xml:space="preserve">2</w:t>
      </w:r>
      <w:r>
        <w:rPr>
          <w:rFonts w:ascii="Times New Roman" w:hAnsi="Times New Roman" w:cs="Times New Roman" w:eastAsia="Times New Roman"/>
          <w:b/>
          <w:color w:val="auto"/>
          <w:spacing w:val="-8"/>
          <w:position w:val="0"/>
          <w:sz w:val="28"/>
          <w:shd w:fill="auto" w:val="clear"/>
        </w:rPr>
        <w:t xml:space="preserve">. Đổi t</w:t>
      </w:r>
      <w:r>
        <w:rPr>
          <w:rFonts w:ascii="Times New Roman" w:hAnsi="Times New Roman" w:cs="Times New Roman" w:eastAsia="Times New Roman"/>
          <w:b/>
          <w:color w:val="auto"/>
          <w:spacing w:val="-8"/>
          <w:position w:val="0"/>
          <w:sz w:val="28"/>
          <w:shd w:fill="auto" w:val="clear"/>
        </w:rPr>
        <w:t xml:space="preserve">ên </w:t>
      </w:r>
      <w:r>
        <w:rPr>
          <w:rFonts w:ascii="Times New Roman" w:hAnsi="Times New Roman" w:cs="Times New Roman" w:eastAsia="Times New Roman"/>
          <w:b/>
          <w:color w:val="auto"/>
          <w:spacing w:val="-8"/>
          <w:position w:val="0"/>
          <w:sz w:val="28"/>
          <w:shd w:fill="auto" w:val="clear"/>
        </w:rPr>
        <w:t xml:space="preserve">đơn vị h</w:t>
      </w:r>
      <w:r>
        <w:rPr>
          <w:rFonts w:ascii="Times New Roman" w:hAnsi="Times New Roman" w:cs="Times New Roman" w:eastAsia="Times New Roman"/>
          <w:b/>
          <w:color w:val="auto"/>
          <w:spacing w:val="-8"/>
          <w:position w:val="0"/>
          <w:sz w:val="28"/>
          <w:shd w:fill="auto" w:val="clear"/>
        </w:rPr>
        <w:t xml:space="preserve">ành chính cấp xã thuộc tỉnh Cao Bằng </w:t>
      </w:r>
    </w:p>
    <w:p>
      <w:pPr>
        <w:spacing w:before="180" w:after="0" w:line="240"/>
        <w:ind w:right="0" w:left="0" w:firstLine="72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1</w:t>
      </w:r>
      <w:r>
        <w:rPr>
          <w:rFonts w:ascii="Times New Roman" w:hAnsi="Times New Roman" w:cs="Times New Roman" w:eastAsia="Times New Roman"/>
          <w:color w:val="auto"/>
          <w:spacing w:val="6"/>
          <w:position w:val="0"/>
          <w:sz w:val="28"/>
          <w:shd w:fill="auto" w:val="clear"/>
        </w:rPr>
        <w:t xml:space="preserve">. </w:t>
      </w:r>
      <w:r>
        <w:rPr>
          <w:rFonts w:ascii="Times New Roman" w:hAnsi="Times New Roman" w:cs="Times New Roman" w:eastAsia="Times New Roman"/>
          <w:color w:val="auto"/>
          <w:spacing w:val="6"/>
          <w:position w:val="0"/>
          <w:sz w:val="28"/>
          <w:shd w:fill="auto" w:val="clear"/>
        </w:rPr>
        <w:t xml:space="preserve">Đổi t</w:t>
      </w:r>
      <w:r>
        <w:rPr>
          <w:rFonts w:ascii="Times New Roman" w:hAnsi="Times New Roman" w:cs="Times New Roman" w:eastAsia="Times New Roman"/>
          <w:color w:val="auto"/>
          <w:spacing w:val="6"/>
          <w:position w:val="0"/>
          <w:sz w:val="28"/>
          <w:shd w:fill="auto" w:val="clear"/>
        </w:rPr>
        <w:t xml:space="preserve">ên thị trấn Hùng Quốc, huyện Trùng Khánh thành thị trấn Trà Lĩnh, huyện Trùng Khánh. Thị trấn Trà Lĩnh có </w:t>
      </w:r>
      <w:r>
        <w:rPr>
          <w:rFonts w:ascii="Times New Roman" w:hAnsi="Times New Roman" w:cs="Times New Roman" w:eastAsia="Times New Roman"/>
          <w:color w:val="auto"/>
          <w:spacing w:val="6"/>
          <w:position w:val="0"/>
          <w:sz w:val="28"/>
          <w:shd w:fill="auto" w:val="clear"/>
        </w:rPr>
        <w:t xml:space="preserve">14</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90 </w:t>
      </w:r>
      <w:r>
        <w:rPr>
          <w:rFonts w:ascii="Times New Roman" w:hAnsi="Times New Roman" w:cs="Times New Roman" w:eastAsia="Times New Roman"/>
          <w:color w:val="auto"/>
          <w:spacing w:val="6"/>
          <w:position w:val="0"/>
          <w:sz w:val="28"/>
          <w:shd w:fill="auto" w:val="clear"/>
        </w:rPr>
        <w:t xml:space="preserve">km</w:t>
      </w:r>
      <w:r>
        <w:rPr>
          <w:rFonts w:ascii="Times New Roman" w:hAnsi="Times New Roman" w:cs="Times New Roman" w:eastAsia="Times New Roman"/>
          <w:color w:val="auto"/>
          <w:spacing w:val="6"/>
          <w:position w:val="0"/>
          <w:sz w:val="28"/>
          <w:shd w:fill="auto" w:val="clear"/>
          <w:vertAlign w:val="superscript"/>
        </w:rPr>
        <w:t xml:space="preserve">2</w:t>
      </w:r>
      <w:r>
        <w:rPr>
          <w:rFonts w:ascii="Times New Roman" w:hAnsi="Times New Roman" w:cs="Times New Roman" w:eastAsia="Times New Roman"/>
          <w:color w:val="auto"/>
          <w:spacing w:val="6"/>
          <w:position w:val="0"/>
          <w:sz w:val="28"/>
          <w:shd w:fill="auto" w:val="clear"/>
        </w:rPr>
        <w:t xml:space="preserve"> </w:t>
      </w:r>
      <w:r>
        <w:rPr>
          <w:rFonts w:ascii="Times New Roman" w:hAnsi="Times New Roman" w:cs="Times New Roman" w:eastAsia="Times New Roman"/>
          <w:color w:val="auto"/>
          <w:spacing w:val="6"/>
          <w:position w:val="0"/>
          <w:sz w:val="28"/>
          <w:shd w:fill="auto" w:val="clear"/>
        </w:rPr>
        <w:t xml:space="preserve">diện tích tự nhiên và quy mô dân số </w:t>
      </w:r>
      <w:r>
        <w:rPr>
          <w:rFonts w:ascii="Times New Roman" w:hAnsi="Times New Roman" w:cs="Times New Roman" w:eastAsia="Times New Roman"/>
          <w:color w:val="auto"/>
          <w:spacing w:val="6"/>
          <w:position w:val="0"/>
          <w:sz w:val="28"/>
          <w:shd w:fill="auto" w:val="clear"/>
        </w:rPr>
        <w:t xml:space="preserve">5</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356 </w:t>
      </w:r>
      <w:r>
        <w:rPr>
          <w:rFonts w:ascii="Times New Roman" w:hAnsi="Times New Roman" w:cs="Times New Roman" w:eastAsia="Times New Roman"/>
          <w:color w:val="auto"/>
          <w:spacing w:val="6"/>
          <w:position w:val="0"/>
          <w:sz w:val="28"/>
          <w:shd w:fill="auto" w:val="clear"/>
        </w:rPr>
        <w:t xml:space="preserve">ng</w:t>
      </w:r>
      <w:r>
        <w:rPr>
          <w:rFonts w:ascii="Times New Roman" w:hAnsi="Times New Roman" w:cs="Times New Roman" w:eastAsia="Times New Roman"/>
          <w:color w:val="auto"/>
          <w:spacing w:val="6"/>
          <w:position w:val="0"/>
          <w:sz w:val="28"/>
          <w:shd w:fill="auto" w:val="clear"/>
        </w:rPr>
        <w:t xml:space="preserve">ười.</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Thị trấn Trà Lĩnh giáp các xã Cao Ch</w:t>
      </w:r>
      <w:r>
        <w:rPr>
          <w:rFonts w:ascii="Times New Roman" w:hAnsi="Times New Roman" w:cs="Times New Roman" w:eastAsia="Times New Roman"/>
          <w:color w:val="auto"/>
          <w:spacing w:val="0"/>
          <w:position w:val="0"/>
          <w:sz w:val="28"/>
          <w:shd w:fill="auto" w:val="clear"/>
        </w:rPr>
        <w:t xml:space="preserve">ương, Quang Hán, Xuân Nội và nước Cộng h</w:t>
      </w:r>
      <w:r>
        <w:rPr>
          <w:rFonts w:ascii="Times New Roman" w:hAnsi="Times New Roman" w:cs="Times New Roman" w:eastAsia="Times New Roman"/>
          <w:color w:val="auto"/>
          <w:spacing w:val="0"/>
          <w:position w:val="0"/>
          <w:sz w:val="28"/>
          <w:shd w:fill="auto" w:val="clear"/>
        </w:rPr>
        <w:t xml:space="preserve">òa Nhân dân Trung Hoa.</w:t>
      </w:r>
    </w:p>
    <w:p>
      <w:pPr>
        <w:spacing w:before="180" w:after="0" w:line="240"/>
        <w:ind w:right="0" w:left="0" w:firstLine="72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2"/>
          <w:position w:val="0"/>
          <w:sz w:val="28"/>
          <w:shd w:fill="auto" w:val="clear"/>
        </w:rPr>
        <w:t xml:space="preserve">Th</w:t>
      </w:r>
      <w:r>
        <w:rPr>
          <w:rFonts w:ascii="Times New Roman" w:hAnsi="Times New Roman" w:cs="Times New Roman" w:eastAsia="Times New Roman"/>
          <w:b/>
          <w:color w:val="auto"/>
          <w:spacing w:val="-2"/>
          <w:position w:val="0"/>
          <w:sz w:val="28"/>
          <w:shd w:fill="auto" w:val="clear"/>
        </w:rPr>
        <w:t xml:space="preserve">ành lập, giải thể Tòa án nhân dân, Viện kiểm sát nhân dân cấp huyện</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Thành lập Tòa án nhân dân, Viện kiểm sát nhân dân huyện Quảng Hòa, tỉnh Cao Bằng:</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Thành lập Tòa án nhân dân huyện Quảng Hòa, tỉnh Cao Bằng trên c</w:t>
      </w:r>
      <w:r>
        <w:rPr>
          <w:rFonts w:ascii="Times New Roman" w:hAnsi="Times New Roman" w:cs="Times New Roman" w:eastAsia="Times New Roman"/>
          <w:color w:val="auto"/>
          <w:spacing w:val="0"/>
          <w:position w:val="0"/>
          <w:sz w:val="28"/>
          <w:shd w:fill="auto" w:val="clear"/>
        </w:rPr>
        <w:t xml:space="preserve">ơ sở kế thừa T</w:t>
      </w:r>
      <w:r>
        <w:rPr>
          <w:rFonts w:ascii="Times New Roman" w:hAnsi="Times New Roman" w:cs="Times New Roman" w:eastAsia="Times New Roman"/>
          <w:color w:val="auto"/>
          <w:spacing w:val="0"/>
          <w:position w:val="0"/>
          <w:sz w:val="28"/>
          <w:shd w:fill="auto" w:val="clear"/>
        </w:rPr>
        <w:t xml:space="preserve">òa án nhân dân huyện Phục Hòa, tỉnh Cao Bằng và Tòa án nhân dân huyện Quảng Uyên, tỉnh Cao Bằng;</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Thành lập Viện kiểm sát nhân dân huyện Quảng Hòa, tỉnh Cao Bằng trên c</w:t>
      </w:r>
      <w:r>
        <w:rPr>
          <w:rFonts w:ascii="Times New Roman" w:hAnsi="Times New Roman" w:cs="Times New Roman" w:eastAsia="Times New Roman"/>
          <w:color w:val="auto"/>
          <w:spacing w:val="0"/>
          <w:position w:val="0"/>
          <w:sz w:val="28"/>
          <w:shd w:fill="auto" w:val="clear"/>
        </w:rPr>
        <w:t xml:space="preserve">ơ sở kế thừa Viện kiểm sát nhân dân huyện Phục H</w:t>
      </w:r>
      <w:r>
        <w:rPr>
          <w:rFonts w:ascii="Times New Roman" w:hAnsi="Times New Roman" w:cs="Times New Roman" w:eastAsia="Times New Roman"/>
          <w:color w:val="auto"/>
          <w:spacing w:val="0"/>
          <w:position w:val="0"/>
          <w:sz w:val="28"/>
          <w:shd w:fill="auto" w:val="clear"/>
        </w:rPr>
        <w:t xml:space="preserve">òa, tỉnh Cao Bằng và Viện kiểm sát nhân dân huyện Quảng Uyên, tỉnh Cao Bằng.</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Giải thể Tòa án nhân dân huyện Trà Lĩnh, tỉnh Cao Bằng </w:t>
      </w:r>
      <w:r>
        <w:rPr>
          <w:rFonts w:ascii="Times New Roman" w:hAnsi="Times New Roman" w:cs="Times New Roman" w:eastAsia="Times New Roman"/>
          <w:color w:val="auto"/>
          <w:spacing w:val="0"/>
          <w:position w:val="0"/>
          <w:sz w:val="28"/>
          <w:shd w:fill="auto" w:val="clear"/>
        </w:rPr>
        <w:t xml:space="preserve">để nhập v</w:t>
      </w:r>
      <w:r>
        <w:rPr>
          <w:rFonts w:ascii="Times New Roman" w:hAnsi="Times New Roman" w:cs="Times New Roman" w:eastAsia="Times New Roman"/>
          <w:color w:val="auto"/>
          <w:spacing w:val="0"/>
          <w:position w:val="0"/>
          <w:sz w:val="28"/>
          <w:shd w:fill="auto" w:val="clear"/>
        </w:rPr>
        <w:t xml:space="preserve">ào Tòa án nhân dân huyện Trùng Khánh, tỉnh Cao Bằng; giải thể Viện kiểm sát nhân dân huyện Trà Lĩnh, tỉnh Cao Bằng </w:t>
      </w:r>
      <w:r>
        <w:rPr>
          <w:rFonts w:ascii="Times New Roman" w:hAnsi="Times New Roman" w:cs="Times New Roman" w:eastAsia="Times New Roman"/>
          <w:color w:val="auto"/>
          <w:spacing w:val="0"/>
          <w:position w:val="0"/>
          <w:sz w:val="28"/>
          <w:shd w:fill="auto" w:val="clear"/>
        </w:rPr>
        <w:t xml:space="preserve">để nhập v</w:t>
      </w:r>
      <w:r>
        <w:rPr>
          <w:rFonts w:ascii="Times New Roman" w:hAnsi="Times New Roman" w:cs="Times New Roman" w:eastAsia="Times New Roman"/>
          <w:color w:val="auto"/>
          <w:spacing w:val="0"/>
          <w:position w:val="0"/>
          <w:sz w:val="28"/>
          <w:shd w:fill="auto" w:val="clear"/>
        </w:rPr>
        <w:t xml:space="preserve">ào Viện kiểm sát nhân dân huyện Trùng Khánh, tỉnh Cao Bằng. </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Tòa án nhân dân, Viện kiểm sát nhân dân huyện Trùng Khánh, tỉnh Cao Bằng có trách nhiệm kế thừa nhiệm vụ, quyền hạn của Tòa án nhân dân, Viện kiểm sát nhân dân huyện Trà Lĩnh, tỉnh Cao Bằng theo quy </w:t>
      </w:r>
      <w:r>
        <w:rPr>
          <w:rFonts w:ascii="Times New Roman" w:hAnsi="Times New Roman" w:cs="Times New Roman" w:eastAsia="Times New Roman"/>
          <w:color w:val="auto"/>
          <w:spacing w:val="0"/>
          <w:position w:val="0"/>
          <w:sz w:val="28"/>
          <w:shd w:fill="auto" w:val="clear"/>
        </w:rPr>
        <w:t xml:space="preserve">định của pháp luật.</w:t>
      </w:r>
    </w:p>
    <w:p>
      <w:pPr>
        <w:spacing w:before="18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Hiệu lực thi h</w:t>
      </w:r>
      <w:r>
        <w:rPr>
          <w:rFonts w:ascii="Times New Roman" w:hAnsi="Times New Roman" w:cs="Times New Roman" w:eastAsia="Times New Roman"/>
          <w:b/>
          <w:color w:val="auto"/>
          <w:spacing w:val="0"/>
          <w:position w:val="0"/>
          <w:sz w:val="28"/>
          <w:shd w:fill="auto" w:val="clear"/>
        </w:rPr>
        <w:t xml:space="preserve">ành</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Nghị quyết này có hiệu lực thi hành kể từ ngày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Kể từ ngày Nghị quyết này có hiệu lực thi hành, tỉnh Cao Bằng có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đơn vị h</w:t>
      </w:r>
      <w:r>
        <w:rPr>
          <w:rFonts w:ascii="Times New Roman" w:hAnsi="Times New Roman" w:cs="Times New Roman" w:eastAsia="Times New Roman"/>
          <w:color w:val="auto"/>
          <w:spacing w:val="0"/>
          <w:position w:val="0"/>
          <w:sz w:val="28"/>
          <w:shd w:fill="auto" w:val="clear"/>
        </w:rPr>
        <w:t xml:space="preserve">ành chính cấp huyện, gồm </w:t>
      </w:r>
      <w:r>
        <w:rPr>
          <w:rFonts w:ascii="Times New Roman" w:hAnsi="Times New Roman" w:cs="Times New Roman" w:eastAsia="Times New Roman"/>
          <w:color w:val="auto"/>
          <w:spacing w:val="0"/>
          <w:position w:val="0"/>
          <w:sz w:val="28"/>
          <w:shd w:fill="auto" w:val="clear"/>
        </w:rPr>
        <w:t xml:space="preserve">09 </w:t>
      </w:r>
      <w:r>
        <w:rPr>
          <w:rFonts w:ascii="Times New Roman" w:hAnsi="Times New Roman" w:cs="Times New Roman" w:eastAsia="Times New Roman"/>
          <w:color w:val="auto"/>
          <w:spacing w:val="0"/>
          <w:position w:val="0"/>
          <w:sz w:val="28"/>
          <w:shd w:fill="auto" w:val="clear"/>
        </w:rPr>
        <w:t xml:space="preserve">huyện và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thành phố; </w:t>
      </w:r>
      <w:r>
        <w:rPr>
          <w:rFonts w:ascii="Times New Roman" w:hAnsi="Times New Roman" w:cs="Times New Roman" w:eastAsia="Times New Roman"/>
          <w:color w:val="auto"/>
          <w:spacing w:val="0"/>
          <w:position w:val="0"/>
          <w:sz w:val="28"/>
          <w:shd w:fill="auto" w:val="clear"/>
        </w:rPr>
        <w:t xml:space="preserve">161 </w:t>
      </w:r>
      <w:r>
        <w:rPr>
          <w:rFonts w:ascii="Times New Roman" w:hAnsi="Times New Roman" w:cs="Times New Roman" w:eastAsia="Times New Roman"/>
          <w:color w:val="auto"/>
          <w:spacing w:val="0"/>
          <w:position w:val="0"/>
          <w:sz w:val="28"/>
          <w:shd w:fill="auto" w:val="clear"/>
        </w:rPr>
        <w:t xml:space="preserve">đơn vị h</w:t>
      </w:r>
      <w:r>
        <w:rPr>
          <w:rFonts w:ascii="Times New Roman" w:hAnsi="Times New Roman" w:cs="Times New Roman" w:eastAsia="Times New Roman"/>
          <w:color w:val="auto"/>
          <w:spacing w:val="0"/>
          <w:position w:val="0"/>
          <w:sz w:val="28"/>
          <w:shd w:fill="auto" w:val="clear"/>
        </w:rPr>
        <w:t xml:space="preserve">ành chính cấp xã, gồm </w:t>
      </w:r>
      <w:r>
        <w:rPr>
          <w:rFonts w:ascii="Times New Roman" w:hAnsi="Times New Roman" w:cs="Times New Roman" w:eastAsia="Times New Roman"/>
          <w:color w:val="auto"/>
          <w:spacing w:val="0"/>
          <w:position w:val="0"/>
          <w:sz w:val="28"/>
          <w:shd w:fill="auto" w:val="clear"/>
        </w:rPr>
        <w:t xml:space="preserve">139 </w:t>
      </w:r>
      <w:r>
        <w:rPr>
          <w:rFonts w:ascii="Times New Roman" w:hAnsi="Times New Roman" w:cs="Times New Roman" w:eastAsia="Times New Roman"/>
          <w:color w:val="auto"/>
          <w:spacing w:val="0"/>
          <w:position w:val="0"/>
          <w:sz w:val="28"/>
          <w:shd w:fill="auto" w:val="clear"/>
        </w:rPr>
        <w:t xml:space="preserve">xã, </w:t>
      </w:r>
      <w:r>
        <w:rPr>
          <w:rFonts w:ascii="Times New Roman" w:hAnsi="Times New Roman" w:cs="Times New Roman" w:eastAsia="Times New Roman"/>
          <w:color w:val="auto"/>
          <w:spacing w:val="0"/>
          <w:position w:val="0"/>
          <w:sz w:val="28"/>
          <w:shd w:fill="auto" w:val="clear"/>
        </w:rPr>
        <w:t xml:space="preserve">08 </w:t>
      </w:r>
      <w:r>
        <w:rPr>
          <w:rFonts w:ascii="Times New Roman" w:hAnsi="Times New Roman" w:cs="Times New Roman" w:eastAsia="Times New Roman"/>
          <w:color w:val="auto"/>
          <w:spacing w:val="0"/>
          <w:position w:val="0"/>
          <w:sz w:val="28"/>
          <w:shd w:fill="auto" w:val="clear"/>
        </w:rPr>
        <w:t xml:space="preserve">ph</w:t>
      </w:r>
      <w:r>
        <w:rPr>
          <w:rFonts w:ascii="Times New Roman" w:hAnsi="Times New Roman" w:cs="Times New Roman" w:eastAsia="Times New Roman"/>
          <w:color w:val="auto"/>
          <w:spacing w:val="0"/>
          <w:position w:val="0"/>
          <w:sz w:val="28"/>
          <w:shd w:fill="auto" w:val="clear"/>
        </w:rPr>
        <w:t xml:space="preserve">ường và </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thị trấn. </w:t>
      </w:r>
    </w:p>
    <w:p>
      <w:pPr>
        <w:tabs>
          <w:tab w:val="left" w:pos="1260" w:leader="none"/>
        </w:tabs>
        <w:spacing w:before="18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Tổ chức thực hiện</w:t>
      </w:r>
    </w:p>
    <w:p>
      <w:pPr>
        <w:spacing w:before="180" w:after="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Chính phủ, Hội </w:t>
      </w:r>
      <w:r>
        <w:rPr>
          <w:rFonts w:ascii="Times New Roman" w:hAnsi="Times New Roman" w:cs="Times New Roman" w:eastAsia="Times New Roman"/>
          <w:color w:val="auto"/>
          <w:spacing w:val="0"/>
          <w:position w:val="0"/>
          <w:sz w:val="28"/>
          <w:shd w:fill="FFFFFF" w:val="clear"/>
        </w:rPr>
        <w:t xml:space="preserve">đồng nhân dân, Ủy ban nhân dân tỉnh Cao Bằng v</w:t>
      </w:r>
      <w:r>
        <w:rPr>
          <w:rFonts w:ascii="Times New Roman" w:hAnsi="Times New Roman" w:cs="Times New Roman" w:eastAsia="Times New Roman"/>
          <w:color w:val="auto"/>
          <w:spacing w:val="0"/>
          <w:position w:val="0"/>
          <w:sz w:val="28"/>
          <w:shd w:fill="FFFFFF" w:val="clear"/>
        </w:rPr>
        <w:t xml:space="preserve">à các c</w:t>
      </w:r>
      <w:r>
        <w:rPr>
          <w:rFonts w:ascii="Times New Roman" w:hAnsi="Times New Roman" w:cs="Times New Roman" w:eastAsia="Times New Roman"/>
          <w:color w:val="auto"/>
          <w:spacing w:val="0"/>
          <w:position w:val="0"/>
          <w:sz w:val="28"/>
          <w:shd w:fill="FFFFFF" w:val="clear"/>
        </w:rPr>
        <w:t xml:space="preserve">ơ quan, tổ chức hữu quan có trách nhiệm tổ chức thi hành Nghị quyết này; sắp xếp, ổn định bộ máy các cơ quan, tổ chức ở địa phương; ổn định đời sống của Nhân dân địa phương, bảo đảm yêu cầu phát triển kinh tế - x</w:t>
      </w:r>
      <w:r>
        <w:rPr>
          <w:rFonts w:ascii="Times New Roman" w:hAnsi="Times New Roman" w:cs="Times New Roman" w:eastAsia="Times New Roman"/>
          <w:color w:val="auto"/>
          <w:spacing w:val="0"/>
          <w:position w:val="0"/>
          <w:sz w:val="28"/>
          <w:shd w:fill="FFFFFF" w:val="clear"/>
        </w:rPr>
        <w:t xml:space="preserve">ã hội, quốc phòng và an ninh trên </w:t>
      </w:r>
      <w:r>
        <w:rPr>
          <w:rFonts w:ascii="Times New Roman" w:hAnsi="Times New Roman" w:cs="Times New Roman" w:eastAsia="Times New Roman"/>
          <w:color w:val="auto"/>
          <w:spacing w:val="0"/>
          <w:position w:val="0"/>
          <w:sz w:val="28"/>
          <w:shd w:fill="FFFFFF" w:val="clear"/>
        </w:rPr>
        <w:t xml:space="preserve">địa b</w:t>
      </w:r>
      <w:r>
        <w:rPr>
          <w:rFonts w:ascii="Times New Roman" w:hAnsi="Times New Roman" w:cs="Times New Roman" w:eastAsia="Times New Roman"/>
          <w:color w:val="auto"/>
          <w:spacing w:val="0"/>
          <w:position w:val="0"/>
          <w:sz w:val="28"/>
          <w:shd w:fill="FFFFFF" w:val="clear"/>
        </w:rPr>
        <w:t xml:space="preserve">àn.</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Chánh án Tòa án nhân dân tối cao, Viện tr</w:t>
      </w:r>
      <w:r>
        <w:rPr>
          <w:rFonts w:ascii="Times New Roman" w:hAnsi="Times New Roman" w:cs="Times New Roman" w:eastAsia="Times New Roman"/>
          <w:color w:val="auto"/>
          <w:spacing w:val="0"/>
          <w:position w:val="0"/>
          <w:sz w:val="28"/>
          <w:shd w:fill="auto" w:val="clear"/>
        </w:rPr>
        <w:t xml:space="preserve">ưởng Viện kiểm sát nhân dân tối cao, trong phạm vi nhiệm vụ quyền hạn của m</w:t>
      </w:r>
      <w:r>
        <w:rPr>
          <w:rFonts w:ascii="Times New Roman" w:hAnsi="Times New Roman" w:cs="Times New Roman" w:eastAsia="Times New Roman"/>
          <w:color w:val="auto"/>
          <w:spacing w:val="0"/>
          <w:position w:val="0"/>
          <w:sz w:val="28"/>
          <w:shd w:fill="auto" w:val="clear"/>
        </w:rPr>
        <w:t xml:space="preserve">ình, có trách nhiệm h</w:t>
      </w:r>
      <w:r>
        <w:rPr>
          <w:rFonts w:ascii="Times New Roman" w:hAnsi="Times New Roman" w:cs="Times New Roman" w:eastAsia="Times New Roman"/>
          <w:color w:val="auto"/>
          <w:spacing w:val="0"/>
          <w:position w:val="0"/>
          <w:sz w:val="28"/>
          <w:shd w:fill="auto" w:val="clear"/>
        </w:rPr>
        <w:t xml:space="preserve">ướng dẫn hoạt động; sắp xếp tổ chức bộ máy, quyết định biên chế, số lượng Thẩm phán, Kiểm sát viên, công chức khác và người lao động của T</w:t>
      </w:r>
      <w:r>
        <w:rPr>
          <w:rFonts w:ascii="Times New Roman" w:hAnsi="Times New Roman" w:cs="Times New Roman" w:eastAsia="Times New Roman"/>
          <w:color w:val="auto"/>
          <w:spacing w:val="0"/>
          <w:position w:val="0"/>
          <w:sz w:val="28"/>
          <w:shd w:fill="auto" w:val="clear"/>
        </w:rPr>
        <w:t xml:space="preserve">òa án nhân dân, Viện kiểm sát nhân dân huyện Quảng Hòa, huyện Trùng Khánh, tỉnh Cao Bằng theo quy </w:t>
      </w:r>
      <w:r>
        <w:rPr>
          <w:rFonts w:ascii="Times New Roman" w:hAnsi="Times New Roman" w:cs="Times New Roman" w:eastAsia="Times New Roman"/>
          <w:color w:val="auto"/>
          <w:spacing w:val="0"/>
          <w:position w:val="0"/>
          <w:sz w:val="28"/>
          <w:shd w:fill="auto" w:val="clear"/>
        </w:rPr>
        <w:t xml:space="preserve">định của pháp luật.</w:t>
      </w:r>
    </w:p>
    <w:p>
      <w:pPr>
        <w:spacing w:before="1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Hội </w:t>
      </w:r>
      <w:r>
        <w:rPr>
          <w:rFonts w:ascii="Times New Roman" w:hAnsi="Times New Roman" w:cs="Times New Roman" w:eastAsia="Times New Roman"/>
          <w:color w:val="auto"/>
          <w:spacing w:val="0"/>
          <w:position w:val="0"/>
          <w:sz w:val="28"/>
          <w:shd w:fill="auto" w:val="clear"/>
        </w:rPr>
        <w:t xml:space="preserve">đồng Dân tộc, các Ủy ban của Quốc hội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đại biểu Quốc hội tỉnh Cao Bằng, trong phạm vi nhiệm vụ, quyền hạn của m</w:t>
      </w:r>
      <w:r>
        <w:rPr>
          <w:rFonts w:ascii="Times New Roman" w:hAnsi="Times New Roman" w:cs="Times New Roman" w:eastAsia="Times New Roman"/>
          <w:color w:val="auto"/>
          <w:spacing w:val="0"/>
          <w:position w:val="0"/>
          <w:sz w:val="28"/>
          <w:shd w:fill="auto" w:val="clear"/>
        </w:rPr>
        <w:t xml:space="preserve">ình, giám sát việc thực hiện Nghị quyết này.</w:t>
      </w:r>
    </w:p>
    <w:p>
      <w:pPr>
        <w:spacing w:before="120" w:after="0" w:line="360"/>
        <w:ind w:right="0" w:left="0" w:firstLine="562"/>
        <w:jc w:val="both"/>
        <w:rPr>
          <w:rFonts w:ascii="Times New Roman" w:hAnsi="Times New Roman" w:cs="Times New Roman" w:eastAsia="Times New Roman"/>
          <w:color w:val="auto"/>
          <w:spacing w:val="0"/>
          <w:position w:val="0"/>
          <w:sz w:val="28"/>
          <w:shd w:fill="auto" w:val="clear"/>
        </w:rPr>
      </w:pPr>
    </w:p>
    <w:tbl>
      <w:tblPr/>
      <w:tblGrid>
        <w:gridCol w:w="4395"/>
        <w:gridCol w:w="5211"/>
      </w:tblGrid>
      <w:tr>
        <w:trPr>
          <w:trHeight w:val="1" w:hRule="atLeast"/>
          <w:jc w:val="left"/>
        </w:trPr>
        <w:tc>
          <w:tcPr>
            <w:tcW w:w="4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260"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Chính phủ;</w:t>
            </w:r>
            <w:r>
              <w:rPr>
                <w:rFonts w:ascii="Times New Roman" w:hAnsi="Times New Roman" w:cs="Times New Roman" w:eastAsia="Times New Roman"/>
                <w:color w:val="auto"/>
                <w:spacing w:val="0"/>
                <w:position w:val="0"/>
                <w:sz w:val="22"/>
                <w:shd w:fill="FFFFFF" w:val="clear"/>
              </w:rPr>
              <w:br/>
            </w:r>
            <w:r>
              <w:rPr>
                <w:rFonts w:ascii="Times New Roman" w:hAnsi="Times New Roman" w:cs="Times New Roman" w:eastAsia="Times New Roman"/>
                <w:color w:val="auto"/>
                <w:spacing w:val="0"/>
                <w:position w:val="0"/>
                <w:sz w:val="22"/>
                <w:shd w:fill="FFFFFF" w:val="clear"/>
              </w:rPr>
              <w:t xml:space="preserve">- Ban Tổ chức Trung </w:t>
            </w:r>
            <w:r>
              <w:rPr>
                <w:rFonts w:ascii="Times New Roman" w:hAnsi="Times New Roman" w:cs="Times New Roman" w:eastAsia="Times New Roman"/>
                <w:color w:val="auto"/>
                <w:spacing w:val="0"/>
                <w:position w:val="0"/>
                <w:sz w:val="22"/>
                <w:shd w:fill="FFFFFF" w:val="clear"/>
              </w:rPr>
              <w:t xml:space="preserve">ương;</w:t>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Ủy ban TW Mặt trận Tổ quốc Việt Nam;</w:t>
            </w:r>
            <w:r>
              <w:rPr>
                <w:rFonts w:ascii="Times New Roman" w:hAnsi="Times New Roman" w:cs="Times New Roman" w:eastAsia="Times New Roman"/>
                <w:color w:val="auto"/>
                <w:spacing w:val="0"/>
                <w:position w:val="0"/>
                <w:sz w:val="22"/>
                <w:shd w:fill="FFFFFF" w:val="clear"/>
              </w:rPr>
              <w:br/>
            </w:r>
            <w:r>
              <w:rPr>
                <w:rFonts w:ascii="Times New Roman" w:hAnsi="Times New Roman" w:cs="Times New Roman" w:eastAsia="Times New Roman"/>
                <w:color w:val="auto"/>
                <w:spacing w:val="0"/>
                <w:position w:val="0"/>
                <w:sz w:val="22"/>
                <w:shd w:fill="FFFFFF" w:val="clear"/>
              </w:rPr>
              <w:t xml:space="preserve">- Tòa án nhân dân tối cao;</w:t>
            </w:r>
            <w:r>
              <w:rPr>
                <w:rFonts w:ascii="Times New Roman" w:hAnsi="Times New Roman" w:cs="Times New Roman" w:eastAsia="Times New Roman"/>
                <w:color w:val="auto"/>
                <w:spacing w:val="0"/>
                <w:position w:val="0"/>
                <w:sz w:val="22"/>
                <w:shd w:fill="FFFFFF" w:val="clear"/>
              </w:rPr>
              <w:br/>
            </w:r>
            <w:r>
              <w:rPr>
                <w:rFonts w:ascii="Times New Roman" w:hAnsi="Times New Roman" w:cs="Times New Roman" w:eastAsia="Times New Roman"/>
                <w:color w:val="auto"/>
                <w:spacing w:val="0"/>
                <w:position w:val="0"/>
                <w:sz w:val="22"/>
                <w:shd w:fill="FFFFFF" w:val="clear"/>
              </w:rPr>
              <w:t xml:space="preserve">- Viện kiểm sát nhân dân tối cao;</w:t>
            </w:r>
            <w:r>
              <w:rPr>
                <w:rFonts w:ascii="Times New Roman" w:hAnsi="Times New Roman" w:cs="Times New Roman" w:eastAsia="Times New Roman"/>
                <w:color w:val="auto"/>
                <w:spacing w:val="0"/>
                <w:position w:val="0"/>
                <w:sz w:val="22"/>
                <w:shd w:fill="FFFFFF" w:val="clear"/>
              </w:rPr>
              <w:br/>
            </w:r>
            <w:r>
              <w:rPr>
                <w:rFonts w:ascii="Times New Roman" w:hAnsi="Times New Roman" w:cs="Times New Roman" w:eastAsia="Times New Roman"/>
                <w:color w:val="auto"/>
                <w:spacing w:val="0"/>
                <w:position w:val="0"/>
                <w:sz w:val="22"/>
                <w:shd w:fill="FFFFFF" w:val="clear"/>
              </w:rPr>
              <w:t xml:space="preserve">- Hội </w:t>
            </w:r>
            <w:r>
              <w:rPr>
                <w:rFonts w:ascii="Times New Roman" w:hAnsi="Times New Roman" w:cs="Times New Roman" w:eastAsia="Times New Roman"/>
                <w:color w:val="auto"/>
                <w:spacing w:val="0"/>
                <w:position w:val="0"/>
                <w:sz w:val="22"/>
                <w:shd w:fill="FFFFFF" w:val="clear"/>
              </w:rPr>
              <w:t xml:space="preserve">đồng Dân tộc, các Ủy ban của Quốc hội;</w:t>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Kiểm toán nhà n</w:t>
            </w:r>
            <w:r>
              <w:rPr>
                <w:rFonts w:ascii="Times New Roman" w:hAnsi="Times New Roman" w:cs="Times New Roman" w:eastAsia="Times New Roman"/>
                <w:color w:val="auto"/>
                <w:spacing w:val="0"/>
                <w:position w:val="0"/>
                <w:sz w:val="22"/>
                <w:shd w:fill="FFFFFF" w:val="clear"/>
              </w:rPr>
              <w:t xml:space="preserve">ước;</w:t>
            </w:r>
            <w:r>
              <w:rPr>
                <w:rFonts w:ascii="Times New Roman" w:hAnsi="Times New Roman" w:cs="Times New Roman" w:eastAsia="Times New Roman"/>
                <w:color w:val="auto"/>
                <w:spacing w:val="0"/>
                <w:position w:val="0"/>
                <w:sz w:val="22"/>
                <w:shd w:fill="FFFFFF" w:val="clear"/>
              </w:rPr>
              <w:br/>
            </w:r>
            <w:r>
              <w:rPr>
                <w:rFonts w:ascii="Times New Roman" w:hAnsi="Times New Roman" w:cs="Times New Roman" w:eastAsia="Times New Roman"/>
                <w:color w:val="auto"/>
                <w:spacing w:val="0"/>
                <w:position w:val="0"/>
                <w:sz w:val="22"/>
                <w:shd w:fill="FFFFFF" w:val="clear"/>
              </w:rPr>
              <w:t xml:space="preserve">- Các Bộ, c</w:t>
            </w:r>
            <w:r>
              <w:rPr>
                <w:rFonts w:ascii="Times New Roman" w:hAnsi="Times New Roman" w:cs="Times New Roman" w:eastAsia="Times New Roman"/>
                <w:color w:val="auto"/>
                <w:spacing w:val="0"/>
                <w:position w:val="0"/>
                <w:sz w:val="22"/>
                <w:shd w:fill="FFFFFF" w:val="clear"/>
              </w:rPr>
              <w:t xml:space="preserve">ơ quan ngang Bộ;</w:t>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 Tổng cục Thống kê;</w:t>
            </w:r>
            <w:r>
              <w:rPr>
                <w:rFonts w:ascii="Times New Roman" w:hAnsi="Times New Roman" w:cs="Times New Roman" w:eastAsia="Times New Roman"/>
                <w:color w:val="auto"/>
                <w:spacing w:val="0"/>
                <w:position w:val="0"/>
                <w:sz w:val="22"/>
                <w:shd w:fill="FFFFFF" w:val="clear"/>
              </w:rPr>
              <w:br/>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Đo</w:t>
            </w:r>
            <w:r>
              <w:rPr>
                <w:rFonts w:ascii="Times New Roman" w:hAnsi="Times New Roman" w:cs="Times New Roman" w:eastAsia="Times New Roman"/>
                <w:color w:val="auto"/>
                <w:spacing w:val="0"/>
                <w:position w:val="0"/>
                <w:sz w:val="22"/>
                <w:shd w:fill="FFFFFF" w:val="clear"/>
              </w:rPr>
              <w:t xml:space="preserve">àn </w:t>
            </w:r>
            <w:r>
              <w:rPr>
                <w:rFonts w:ascii="Times New Roman" w:hAnsi="Times New Roman" w:cs="Times New Roman" w:eastAsia="Times New Roman"/>
                <w:color w:val="auto"/>
                <w:spacing w:val="0"/>
                <w:position w:val="0"/>
                <w:sz w:val="22"/>
                <w:shd w:fill="FFFFFF" w:val="clear"/>
              </w:rPr>
              <w:t xml:space="preserve">ĐBQH, HĐND, UBND tỉnh Cao Bằng;</w:t>
            </w:r>
            <w:r>
              <w:rPr>
                <w:rFonts w:ascii="Times New Roman" w:hAnsi="Times New Roman" w:cs="Times New Roman" w:eastAsia="Times New Roman"/>
                <w:color w:val="auto"/>
                <w:spacing w:val="0"/>
                <w:position w:val="0"/>
                <w:sz w:val="22"/>
                <w:shd w:fill="FFFFFF" w:val="clear"/>
              </w:rPr>
              <w:br/>
            </w:r>
            <w:r>
              <w:rPr>
                <w:rFonts w:ascii="Times New Roman" w:hAnsi="Times New Roman" w:cs="Times New Roman" w:eastAsia="Times New Roman"/>
                <w:color w:val="auto"/>
                <w:spacing w:val="0"/>
                <w:position w:val="0"/>
                <w:sz w:val="22"/>
                <w:shd w:fill="FFFFFF" w:val="clear"/>
              </w:rPr>
              <w:t xml:space="preserve">- L</w:t>
            </w:r>
            <w:r>
              <w:rPr>
                <w:rFonts w:ascii="Times New Roman" w:hAnsi="Times New Roman" w:cs="Times New Roman" w:eastAsia="Times New Roman"/>
                <w:color w:val="auto"/>
                <w:spacing w:val="0"/>
                <w:position w:val="0"/>
                <w:sz w:val="22"/>
                <w:shd w:fill="FFFFFF" w:val="clear"/>
              </w:rPr>
              <w:t xml:space="preserve">ưu: HC, PL.</w:t>
            </w:r>
          </w:p>
          <w:p>
            <w:pPr>
              <w:tabs>
                <w:tab w:val="left" w:pos="126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Số e-PAS: </w:t>
            </w:r>
            <w:r>
              <w:rPr>
                <w:rFonts w:ascii="Times New Roman" w:hAnsi="Times New Roman" w:cs="Times New Roman" w:eastAsia="Times New Roman"/>
                <w:color w:val="auto"/>
                <w:spacing w:val="0"/>
                <w:position w:val="0"/>
                <w:sz w:val="22"/>
                <w:shd w:fill="auto" w:val="clear"/>
              </w:rPr>
              <w:t xml:space="preserve">8058</w:t>
            </w:r>
          </w:p>
          <w:p>
            <w:pPr>
              <w:tabs>
                <w:tab w:val="left" w:pos="1260" w:leader="none"/>
              </w:tabs>
              <w:spacing w:before="0" w:after="0" w:line="240"/>
              <w:ind w:right="0" w:left="0" w:firstLine="0"/>
              <w:jc w:val="left"/>
              <w:rPr>
                <w:color w:val="auto"/>
                <w:spacing w:val="0"/>
                <w:position w:val="0"/>
              </w:rPr>
            </w:pPr>
          </w:p>
        </w:tc>
        <w:tc>
          <w:tcPr>
            <w:tcW w:w="52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260" w:leader="none"/>
              </w:tabs>
              <w:spacing w:before="0" w:after="0" w:line="360"/>
              <w:ind w:right="0" w:left="0" w:firstLine="0"/>
              <w:jc w:val="center"/>
              <w:rPr>
                <w:rFonts w:ascii="Times New Roman" w:hAnsi="Times New Roman" w:cs="Times New Roman" w:eastAsia="Times New Roman"/>
                <w:b/>
                <w:color w:val="auto"/>
                <w:spacing w:val="-10"/>
                <w:position w:val="0"/>
                <w:sz w:val="26"/>
                <w:shd w:fill="auto" w:val="clear"/>
              </w:rPr>
            </w:pPr>
            <w:r>
              <w:rPr>
                <w:rFonts w:ascii="Times New Roman" w:hAnsi="Times New Roman" w:cs="Times New Roman" w:eastAsia="Times New Roman"/>
                <w:b/>
                <w:color w:val="auto"/>
                <w:spacing w:val="-10"/>
                <w:position w:val="0"/>
                <w:sz w:val="26"/>
                <w:shd w:fill="auto" w:val="clear"/>
              </w:rPr>
              <w:t xml:space="preserve">TM. ỦY BAN TH</w:t>
            </w:r>
            <w:r>
              <w:rPr>
                <w:rFonts w:ascii="Times New Roman" w:hAnsi="Times New Roman" w:cs="Times New Roman" w:eastAsia="Times New Roman"/>
                <w:b/>
                <w:color w:val="auto"/>
                <w:spacing w:val="-10"/>
                <w:position w:val="0"/>
                <w:sz w:val="26"/>
                <w:shd w:fill="auto" w:val="clear"/>
              </w:rPr>
              <w:t xml:space="preserve">ƯỜNG VỤ QUỐC HỘI</w:t>
            </w:r>
          </w:p>
          <w:p>
            <w:pPr>
              <w:tabs>
                <w:tab w:val="left" w:pos="1260" w:leader="none"/>
              </w:tabs>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6"/>
                <w:shd w:fill="auto" w:val="clear"/>
              </w:rPr>
              <w:t xml:space="preserve">CHỦ TỊCH</w:t>
            </w:r>
          </w:p>
          <w:p>
            <w:pPr>
              <w:tabs>
                <w:tab w:val="left" w:pos="1260" w:leader="none"/>
              </w:tabs>
              <w:spacing w:before="120" w:after="0" w:line="320"/>
              <w:ind w:right="0" w:left="0" w:firstLine="0"/>
              <w:jc w:val="left"/>
              <w:rPr>
                <w:rFonts w:ascii="Times New Roman" w:hAnsi="Times New Roman" w:cs="Times New Roman" w:eastAsia="Times New Roman"/>
                <w:b/>
                <w:color w:val="auto"/>
                <w:spacing w:val="0"/>
                <w:position w:val="0"/>
                <w:sz w:val="28"/>
                <w:shd w:fill="auto" w:val="clear"/>
              </w:rPr>
            </w:pPr>
          </w:p>
          <w:p>
            <w:pPr>
              <w:tabs>
                <w:tab w:val="left" w:pos="1260" w:leader="none"/>
              </w:tabs>
              <w:spacing w:before="120" w:after="0" w:line="320"/>
              <w:ind w:right="0" w:left="0" w:firstLine="0"/>
              <w:jc w:val="left"/>
              <w:rPr>
                <w:rFonts w:ascii="Times New Roman" w:hAnsi="Times New Roman" w:cs="Times New Roman" w:eastAsia="Times New Roman"/>
                <w:b/>
                <w:color w:val="auto"/>
                <w:spacing w:val="0"/>
                <w:position w:val="0"/>
                <w:sz w:val="28"/>
                <w:shd w:fill="auto" w:val="clear"/>
              </w:rPr>
            </w:pPr>
          </w:p>
          <w:p>
            <w:pPr>
              <w:tabs>
                <w:tab w:val="left" w:pos="1260" w:leader="none"/>
              </w:tabs>
              <w:spacing w:before="120" w:after="0" w:line="320"/>
              <w:ind w:right="0" w:left="0" w:firstLine="0"/>
              <w:jc w:val="left"/>
              <w:rPr>
                <w:rFonts w:ascii="Times New Roman" w:hAnsi="Times New Roman" w:cs="Times New Roman" w:eastAsia="Times New Roman"/>
                <w:b/>
                <w:color w:val="auto"/>
                <w:spacing w:val="0"/>
                <w:position w:val="0"/>
                <w:sz w:val="28"/>
                <w:shd w:fill="auto" w:val="clear"/>
              </w:rPr>
            </w:pPr>
          </w:p>
          <w:p>
            <w:pPr>
              <w:tabs>
                <w:tab w:val="left" w:pos="1260" w:leader="none"/>
              </w:tabs>
              <w:spacing w:before="120" w:after="0" w:line="320"/>
              <w:ind w:right="0" w:left="0" w:firstLine="0"/>
              <w:jc w:val="left"/>
              <w:rPr>
                <w:rFonts w:ascii="Times New Roman" w:hAnsi="Times New Roman" w:cs="Times New Roman" w:eastAsia="Times New Roman"/>
                <w:b/>
                <w:color w:val="auto"/>
                <w:spacing w:val="0"/>
                <w:position w:val="0"/>
                <w:sz w:val="28"/>
                <w:shd w:fill="auto" w:val="clear"/>
              </w:rPr>
            </w:pPr>
          </w:p>
          <w:p>
            <w:pPr>
              <w:tabs>
                <w:tab w:val="left" w:pos="1260" w:leader="none"/>
              </w:tabs>
              <w:spacing w:before="120" w:after="0" w:line="320"/>
              <w:ind w:right="0" w:left="0" w:firstLine="0"/>
              <w:jc w:val="left"/>
              <w:rPr>
                <w:rFonts w:ascii="Times New Roman" w:hAnsi="Times New Roman" w:cs="Times New Roman" w:eastAsia="Times New Roman"/>
                <w:b/>
                <w:color w:val="auto"/>
                <w:spacing w:val="0"/>
                <w:position w:val="0"/>
                <w:sz w:val="28"/>
                <w:shd w:fill="auto" w:val="clear"/>
              </w:rPr>
            </w:pPr>
          </w:p>
          <w:p>
            <w:pPr>
              <w:tabs>
                <w:tab w:val="left" w:pos="1260" w:leader="none"/>
              </w:tabs>
              <w:spacing w:before="120" w:after="0" w:line="320"/>
              <w:ind w:right="0" w:left="0" w:firstLine="0"/>
              <w:jc w:val="center"/>
              <w:rPr>
                <w:color w:val="auto"/>
                <w:position w:val="0"/>
                <w:shd w:fill="auto" w:val="clear"/>
              </w:rPr>
            </w:pPr>
            <w:r>
              <w:rPr>
                <w:rFonts w:ascii="Times New Roman" w:hAnsi="Times New Roman" w:cs="Times New Roman" w:eastAsia="Times New Roman"/>
                <w:b/>
                <w:color w:val="auto"/>
                <w:spacing w:val="0"/>
                <w:position w:val="0"/>
                <w:sz w:val="28"/>
                <w:shd w:fill="auto" w:val="clear"/>
              </w:rPr>
              <w:t xml:space="preserve">Nguyễn Thị Kim Ngân</w:t>
            </w:r>
          </w:p>
        </w:tc>
      </w:tr>
    </w:tbl>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