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361"/>
        <w:gridCol w:w="5987"/>
      </w:tblGrid>
      <w:tr w:rsidR="009761D8" w:rsidRPr="009761D8" w:rsidTr="009761D8">
        <w:tc>
          <w:tcPr>
            <w:tcW w:w="4361" w:type="dxa"/>
          </w:tcPr>
          <w:p w:rsidR="009761D8" w:rsidRPr="00EB55CE" w:rsidRDefault="00EB55CE" w:rsidP="009761D8">
            <w:pPr>
              <w:ind w:firstLine="0"/>
              <w:jc w:val="center"/>
              <w:rPr>
                <w:b/>
                <w:sz w:val="24"/>
                <w:szCs w:val="26"/>
                <w:lang w:val="en-US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2026D6" wp14:editId="667EC2CC">
                      <wp:simplePos x="0" y="0"/>
                      <wp:positionH relativeFrom="column">
                        <wp:posOffset>752476</wp:posOffset>
                      </wp:positionH>
                      <wp:positionV relativeFrom="paragraph">
                        <wp:posOffset>212090</wp:posOffset>
                      </wp:positionV>
                      <wp:extent cx="973454" cy="0"/>
                      <wp:effectExtent l="0" t="0" r="3683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C2D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9.25pt;margin-top:16.7pt;width:76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fHHAIAADo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"/>
                  </w:pict>
                </mc:Fallback>
              </mc:AlternateContent>
            </w:r>
            <w:r w:rsidR="009761D8" w:rsidRPr="00EB55CE">
              <w:rPr>
                <w:b/>
                <w:sz w:val="24"/>
                <w:szCs w:val="26"/>
                <w:lang w:val="en-US"/>
              </w:rPr>
              <w:t>ỦY BAN THƯỜNG VỤ QUỐC HỘI</w:t>
            </w:r>
          </w:p>
          <w:p w:rsidR="009761D8" w:rsidRPr="0097061C" w:rsidRDefault="009761D8" w:rsidP="00080BF0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9761D8" w:rsidRPr="0097061C" w:rsidRDefault="009761D8" w:rsidP="00080BF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987" w:type="dxa"/>
          </w:tcPr>
          <w:p w:rsidR="009761D8" w:rsidRPr="00EB55CE" w:rsidRDefault="009761D8" w:rsidP="009877E4">
            <w:pPr>
              <w:ind w:firstLine="0"/>
              <w:jc w:val="center"/>
              <w:rPr>
                <w:b/>
                <w:sz w:val="24"/>
                <w:szCs w:val="26"/>
                <w:lang w:val="en-US"/>
              </w:rPr>
            </w:pPr>
            <w:r w:rsidRPr="00EB55CE">
              <w:rPr>
                <w:b/>
                <w:sz w:val="24"/>
                <w:szCs w:val="26"/>
                <w:lang w:val="en-US"/>
              </w:rPr>
              <w:t>CỘNG HÒA XÃ HỘI CHỦ NGHĨA VIỆT NAM</w:t>
            </w:r>
          </w:p>
          <w:p w:rsidR="009761D8" w:rsidRPr="009877E4" w:rsidRDefault="00ED4495" w:rsidP="009877E4">
            <w:pPr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9877E4"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5144F" wp14:editId="28A8E914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217805</wp:posOffset>
                      </wp:positionV>
                      <wp:extent cx="2152650" cy="636"/>
                      <wp:effectExtent l="0" t="0" r="19050" b="374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2650" cy="6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FDCE9" id="AutoShape 6" o:spid="_x0000_s1026" type="#_x0000_t32" style="position:absolute;margin-left:60.2pt;margin-top:17.15pt;width:169.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"/>
                  </w:pict>
                </mc:Fallback>
              </mc:AlternateContent>
            </w:r>
            <w:r w:rsidR="009761D8" w:rsidRPr="009877E4">
              <w:rPr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  <w:tr w:rsidR="009761D8" w:rsidRPr="0097061C" w:rsidTr="009761D8">
        <w:tc>
          <w:tcPr>
            <w:tcW w:w="4361" w:type="dxa"/>
          </w:tcPr>
          <w:p w:rsidR="009761D8" w:rsidRDefault="009877E4" w:rsidP="00B85D87">
            <w:pPr>
              <w:ind w:firstLine="0"/>
              <w:jc w:val="center"/>
              <w:rPr>
                <w:sz w:val="26"/>
                <w:szCs w:val="26"/>
              </w:rPr>
            </w:pPr>
            <w:r w:rsidRPr="009877E4">
              <w:rPr>
                <w:sz w:val="26"/>
                <w:szCs w:val="26"/>
              </w:rPr>
              <w:t>S</w:t>
            </w:r>
            <w:r w:rsidR="009761D8" w:rsidRPr="00B85D87">
              <w:rPr>
                <w:sz w:val="26"/>
                <w:szCs w:val="26"/>
              </w:rPr>
              <w:t>ố:</w:t>
            </w:r>
            <w:r w:rsidR="00A57239">
              <w:rPr>
                <w:sz w:val="26"/>
                <w:szCs w:val="26"/>
                <w:lang w:val="en-US"/>
              </w:rPr>
              <w:t xml:space="preserve"> </w:t>
            </w:r>
            <w:r w:rsidR="00CE5DCA">
              <w:rPr>
                <w:sz w:val="26"/>
                <w:szCs w:val="26"/>
                <w:lang w:val="en-US"/>
              </w:rPr>
              <w:t>1168</w:t>
            </w:r>
            <w:r w:rsidR="00B85D87">
              <w:rPr>
                <w:sz w:val="26"/>
                <w:szCs w:val="26"/>
              </w:rPr>
              <w:t>/</w:t>
            </w:r>
            <w:r w:rsidRPr="009877E4">
              <w:rPr>
                <w:sz w:val="26"/>
                <w:szCs w:val="26"/>
              </w:rPr>
              <w:t>NQ-</w:t>
            </w:r>
            <w:r w:rsidR="009761D8" w:rsidRPr="00B85D87">
              <w:rPr>
                <w:sz w:val="26"/>
                <w:szCs w:val="26"/>
              </w:rPr>
              <w:t>UBTVQH14</w:t>
            </w:r>
          </w:p>
          <w:p w:rsidR="002D7445" w:rsidRPr="009877E4" w:rsidRDefault="002D7445" w:rsidP="00A2372F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87" w:type="dxa"/>
          </w:tcPr>
          <w:p w:rsidR="009761D8" w:rsidRPr="006729E9" w:rsidRDefault="009761D8" w:rsidP="00CE5DCA">
            <w:pPr>
              <w:ind w:firstLine="0"/>
              <w:jc w:val="center"/>
              <w:rPr>
                <w:i/>
              </w:rPr>
            </w:pPr>
            <w:r w:rsidRPr="006729E9">
              <w:rPr>
                <w:i/>
              </w:rPr>
              <w:t>Hà Nộ</w:t>
            </w:r>
            <w:r w:rsidR="00187D86">
              <w:rPr>
                <w:i/>
              </w:rPr>
              <w:t xml:space="preserve">i, ngày </w:t>
            </w:r>
            <w:r w:rsidR="00CE5DCA">
              <w:rPr>
                <w:i/>
                <w:lang w:val="en-US"/>
              </w:rPr>
              <w:t>25</w:t>
            </w:r>
            <w:r w:rsidR="00187D86">
              <w:rPr>
                <w:i/>
              </w:rPr>
              <w:t xml:space="preserve"> </w:t>
            </w:r>
            <w:r w:rsidRPr="006729E9">
              <w:rPr>
                <w:i/>
              </w:rPr>
              <w:t xml:space="preserve">tháng </w:t>
            </w:r>
            <w:r w:rsidR="005D05EB" w:rsidRPr="006729E9">
              <w:rPr>
                <w:i/>
              </w:rPr>
              <w:t>1</w:t>
            </w:r>
            <w:r w:rsidR="006350CA">
              <w:rPr>
                <w:i/>
                <w:lang w:val="en-US"/>
              </w:rPr>
              <w:t>2</w:t>
            </w:r>
            <w:r w:rsidR="005D05EB" w:rsidRPr="006729E9">
              <w:rPr>
                <w:i/>
              </w:rPr>
              <w:t xml:space="preserve"> </w:t>
            </w:r>
            <w:r w:rsidRPr="006729E9">
              <w:rPr>
                <w:i/>
              </w:rPr>
              <w:t>năm 2020</w:t>
            </w:r>
          </w:p>
        </w:tc>
      </w:tr>
    </w:tbl>
    <w:p w:rsidR="000E6439" w:rsidRPr="00EB55CE" w:rsidRDefault="000E6439" w:rsidP="00571732">
      <w:pPr>
        <w:pStyle w:val="PlainText"/>
        <w:spacing w:after="120" w:line="320" w:lineRule="exact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EB55CE">
        <w:rPr>
          <w:rFonts w:asciiTheme="majorHAnsi" w:hAnsiTheme="majorHAnsi" w:cstheme="majorHAnsi"/>
          <w:b/>
          <w:sz w:val="28"/>
          <w:szCs w:val="28"/>
          <w:lang w:val="vi-VN"/>
        </w:rPr>
        <w:t>NGHỊ QUYẾT</w:t>
      </w:r>
    </w:p>
    <w:p w:rsidR="0011158F" w:rsidRPr="006350CA" w:rsidRDefault="000E6439" w:rsidP="00571732">
      <w:pPr>
        <w:pStyle w:val="PlainText"/>
        <w:spacing w:after="12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D8">
        <w:rPr>
          <w:rFonts w:asciiTheme="majorHAnsi" w:hAnsiTheme="majorHAnsi" w:cstheme="majorHAnsi"/>
          <w:b/>
          <w:sz w:val="28"/>
          <w:szCs w:val="28"/>
          <w:lang w:val="vi-VN"/>
        </w:rPr>
        <w:t xml:space="preserve">Về việc điều </w:t>
      </w:r>
      <w:r w:rsidR="006350CA">
        <w:rPr>
          <w:rFonts w:asciiTheme="majorHAnsi" w:hAnsiTheme="majorHAnsi" w:cstheme="majorHAnsi"/>
          <w:b/>
          <w:sz w:val="28"/>
          <w:szCs w:val="28"/>
        </w:rPr>
        <w:t>chỉnh vốn viện trợ nước ngoài năm 2020 của tỉnh Quảng Nam</w:t>
      </w:r>
    </w:p>
    <w:p w:rsidR="009761D8" w:rsidRPr="009761D8" w:rsidRDefault="009877E4" w:rsidP="00571732">
      <w:pPr>
        <w:pStyle w:val="PlainText"/>
        <w:spacing w:after="120" w:line="320" w:lineRule="exact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87EFB" wp14:editId="6BEC28A4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973454" cy="0"/>
                <wp:effectExtent l="0" t="0" r="3683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AD2C" id="AutoShape 2" o:spid="_x0000_s1026" type="#_x0000_t32" style="position:absolute;margin-left:0;margin-top:3.45pt;width:76.6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Yp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">
                <w10:wrap anchorx="margin"/>
              </v:shape>
            </w:pict>
          </mc:Fallback>
        </mc:AlternateContent>
      </w:r>
    </w:p>
    <w:p w:rsidR="000E6439" w:rsidRPr="009877E4" w:rsidRDefault="000E6439" w:rsidP="00571732">
      <w:pPr>
        <w:pStyle w:val="PlainText"/>
        <w:spacing w:after="120" w:line="320" w:lineRule="exact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9877E4">
        <w:rPr>
          <w:rFonts w:asciiTheme="majorHAnsi" w:hAnsiTheme="majorHAnsi" w:cstheme="majorHAnsi"/>
          <w:b/>
          <w:sz w:val="26"/>
          <w:szCs w:val="26"/>
          <w:lang w:val="vi-VN"/>
        </w:rPr>
        <w:t>ỦY BAN THƯỜNG VỤ QUỐC HỘI</w:t>
      </w:r>
    </w:p>
    <w:p w:rsidR="000E6439" w:rsidRPr="009877E4" w:rsidRDefault="000E6439" w:rsidP="00571732">
      <w:pPr>
        <w:pStyle w:val="PlainText"/>
        <w:spacing w:after="120" w:line="320" w:lineRule="exact"/>
        <w:ind w:firstLine="720"/>
        <w:rPr>
          <w:rFonts w:asciiTheme="majorHAnsi" w:hAnsiTheme="majorHAnsi" w:cstheme="majorHAnsi"/>
          <w:sz w:val="28"/>
          <w:szCs w:val="28"/>
          <w:lang w:val="vi-VN"/>
        </w:rPr>
      </w:pPr>
      <w:r w:rsidRPr="009877E4">
        <w:rPr>
          <w:rFonts w:asciiTheme="majorHAnsi" w:hAnsiTheme="majorHAnsi" w:cstheme="majorHAnsi"/>
          <w:sz w:val="28"/>
          <w:szCs w:val="28"/>
          <w:lang w:val="vi-VN"/>
        </w:rPr>
        <w:t>Căn cứ Hiến pháp nước Cộng hòa xã hội chủ nghĩa Việt Nam;</w:t>
      </w:r>
    </w:p>
    <w:p w:rsidR="009761D8" w:rsidRPr="009877E4" w:rsidRDefault="000E6439" w:rsidP="00571732">
      <w:pPr>
        <w:pStyle w:val="PlainText"/>
        <w:spacing w:after="120" w:line="320" w:lineRule="exact"/>
        <w:ind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9877E4">
        <w:rPr>
          <w:rFonts w:asciiTheme="majorHAnsi" w:hAnsiTheme="majorHAnsi" w:cstheme="majorHAnsi"/>
          <w:sz w:val="28"/>
          <w:szCs w:val="28"/>
          <w:lang w:val="vi-VN"/>
        </w:rPr>
        <w:t>Căn cứ Luật Ngân sách nhà nước số 83/2015/QH13;</w:t>
      </w:r>
    </w:p>
    <w:p w:rsidR="000E6439" w:rsidRPr="009877E4" w:rsidRDefault="000E6439" w:rsidP="00571732">
      <w:pPr>
        <w:pStyle w:val="PlainText"/>
        <w:spacing w:after="120" w:line="320" w:lineRule="exact"/>
        <w:ind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9877E4">
        <w:rPr>
          <w:rFonts w:asciiTheme="majorHAnsi" w:hAnsiTheme="majorHAnsi" w:cstheme="majorHAnsi"/>
          <w:sz w:val="28"/>
          <w:szCs w:val="28"/>
          <w:lang w:val="vi-VN"/>
        </w:rPr>
        <w:t xml:space="preserve">Sau khi xem xét </w:t>
      </w:r>
      <w:r w:rsidR="00761709" w:rsidRPr="009877E4">
        <w:rPr>
          <w:rFonts w:asciiTheme="majorHAnsi" w:hAnsiTheme="majorHAnsi" w:cstheme="majorHAnsi"/>
          <w:sz w:val="28"/>
          <w:szCs w:val="28"/>
          <w:lang w:val="vi-VN"/>
        </w:rPr>
        <w:t xml:space="preserve">Tờ trình số </w:t>
      </w:r>
      <w:r w:rsidR="006350CA">
        <w:rPr>
          <w:rFonts w:asciiTheme="majorHAnsi" w:hAnsiTheme="majorHAnsi" w:cstheme="majorHAnsi"/>
          <w:sz w:val="28"/>
          <w:szCs w:val="28"/>
          <w:lang w:val="nl-NL"/>
        </w:rPr>
        <w:t>592</w:t>
      </w:r>
      <w:r w:rsidR="005D05EB" w:rsidRPr="009877E4">
        <w:rPr>
          <w:rFonts w:asciiTheme="majorHAnsi" w:hAnsiTheme="majorHAnsi" w:cstheme="majorHAnsi"/>
          <w:sz w:val="28"/>
          <w:szCs w:val="28"/>
          <w:lang w:val="nl-NL"/>
        </w:rPr>
        <w:t xml:space="preserve">/TTr-CP ngày </w:t>
      </w:r>
      <w:r w:rsidR="006350CA">
        <w:rPr>
          <w:rFonts w:asciiTheme="majorHAnsi" w:hAnsiTheme="majorHAnsi" w:cstheme="majorHAnsi"/>
          <w:sz w:val="28"/>
          <w:szCs w:val="28"/>
          <w:lang w:val="nl-NL"/>
        </w:rPr>
        <w:t>12</w:t>
      </w:r>
      <w:r w:rsidR="005D05EB" w:rsidRPr="009877E4">
        <w:rPr>
          <w:rFonts w:asciiTheme="majorHAnsi" w:hAnsiTheme="majorHAnsi" w:cstheme="majorHAnsi"/>
          <w:sz w:val="28"/>
          <w:szCs w:val="28"/>
          <w:lang w:val="nl-NL"/>
        </w:rPr>
        <w:t xml:space="preserve"> tháng </w:t>
      </w:r>
      <w:r w:rsidR="006350CA">
        <w:rPr>
          <w:rFonts w:asciiTheme="majorHAnsi" w:hAnsiTheme="majorHAnsi" w:cstheme="majorHAnsi"/>
          <w:sz w:val="28"/>
          <w:szCs w:val="28"/>
          <w:lang w:val="nl-NL"/>
        </w:rPr>
        <w:t>11</w:t>
      </w:r>
      <w:r w:rsidR="005D05EB" w:rsidRPr="009877E4">
        <w:rPr>
          <w:rFonts w:asciiTheme="majorHAnsi" w:hAnsiTheme="majorHAnsi" w:cstheme="majorHAnsi"/>
          <w:sz w:val="28"/>
          <w:szCs w:val="28"/>
          <w:lang w:val="nl-NL"/>
        </w:rPr>
        <w:t xml:space="preserve"> năm 2020 của Chính phủ </w:t>
      </w:r>
      <w:r w:rsidRPr="009877E4">
        <w:rPr>
          <w:rFonts w:asciiTheme="majorHAnsi" w:hAnsiTheme="majorHAnsi" w:cstheme="majorHAnsi"/>
          <w:sz w:val="28"/>
          <w:szCs w:val="28"/>
          <w:lang w:val="vi-VN"/>
        </w:rPr>
        <w:t>và Báo cáo thẩm tra số</w:t>
      </w:r>
      <w:r w:rsidR="00761709" w:rsidRPr="009877E4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6350CA">
        <w:rPr>
          <w:rFonts w:asciiTheme="majorHAnsi" w:hAnsiTheme="majorHAnsi" w:cstheme="majorHAnsi"/>
          <w:sz w:val="28"/>
          <w:szCs w:val="28"/>
        </w:rPr>
        <w:t>2280</w:t>
      </w:r>
      <w:r w:rsidR="00761709" w:rsidRPr="009877E4">
        <w:rPr>
          <w:rFonts w:asciiTheme="majorHAnsi" w:hAnsiTheme="majorHAnsi" w:cstheme="majorHAnsi"/>
          <w:sz w:val="28"/>
          <w:szCs w:val="28"/>
          <w:lang w:val="vi-VN"/>
        </w:rPr>
        <w:t xml:space="preserve">/BC-UBTCNS14 ngày </w:t>
      </w:r>
      <w:r w:rsidR="006350CA">
        <w:rPr>
          <w:rFonts w:asciiTheme="majorHAnsi" w:hAnsiTheme="majorHAnsi" w:cstheme="majorHAnsi"/>
          <w:sz w:val="28"/>
          <w:szCs w:val="28"/>
        </w:rPr>
        <w:t>07</w:t>
      </w:r>
      <w:r w:rsidRPr="009877E4">
        <w:rPr>
          <w:rFonts w:asciiTheme="majorHAnsi" w:hAnsiTheme="majorHAnsi" w:cstheme="majorHAnsi"/>
          <w:sz w:val="28"/>
          <w:szCs w:val="28"/>
          <w:lang w:val="vi-VN"/>
        </w:rPr>
        <w:t xml:space="preserve"> t</w:t>
      </w:r>
      <w:r w:rsidR="00761709" w:rsidRPr="009877E4">
        <w:rPr>
          <w:rFonts w:asciiTheme="majorHAnsi" w:hAnsiTheme="majorHAnsi" w:cstheme="majorHAnsi"/>
          <w:sz w:val="28"/>
          <w:szCs w:val="28"/>
          <w:lang w:val="vi-VN"/>
        </w:rPr>
        <w:t xml:space="preserve">háng </w:t>
      </w:r>
      <w:r w:rsidR="006350CA">
        <w:rPr>
          <w:rFonts w:asciiTheme="majorHAnsi" w:hAnsiTheme="majorHAnsi" w:cstheme="majorHAnsi"/>
          <w:sz w:val="28"/>
          <w:szCs w:val="28"/>
        </w:rPr>
        <w:t>12</w:t>
      </w:r>
      <w:r w:rsidRPr="009877E4">
        <w:rPr>
          <w:rFonts w:asciiTheme="majorHAnsi" w:hAnsiTheme="majorHAnsi" w:cstheme="majorHAnsi"/>
          <w:sz w:val="28"/>
          <w:szCs w:val="28"/>
          <w:lang w:val="vi-VN"/>
        </w:rPr>
        <w:t xml:space="preserve"> năm 2020 của Ủy ban Tài chính, Ngân sách về việc </w:t>
      </w:r>
      <w:r w:rsidR="00FF1C92" w:rsidRPr="009877E4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điều chỉnh </w:t>
      </w:r>
      <w:r w:rsidR="006350CA">
        <w:rPr>
          <w:rFonts w:asciiTheme="majorHAnsi" w:hAnsiTheme="majorHAnsi" w:cstheme="majorHAnsi"/>
          <w:color w:val="000000"/>
          <w:sz w:val="28"/>
          <w:szCs w:val="28"/>
        </w:rPr>
        <w:t>vốn viện trợ nước ngoài năm 2020 của tỉnh Quảng Nam</w:t>
      </w:r>
      <w:r w:rsidR="00774E8A" w:rsidRPr="009877E4">
        <w:rPr>
          <w:rFonts w:asciiTheme="majorHAnsi" w:hAnsiTheme="majorHAnsi" w:cstheme="majorHAnsi"/>
          <w:sz w:val="28"/>
          <w:szCs w:val="28"/>
          <w:lang w:val="vi-VN"/>
        </w:rPr>
        <w:t>,</w:t>
      </w:r>
    </w:p>
    <w:p w:rsidR="000E6439" w:rsidRPr="009877E4" w:rsidRDefault="000E6439" w:rsidP="00571732">
      <w:pPr>
        <w:pStyle w:val="PlainText"/>
        <w:spacing w:after="120" w:line="320" w:lineRule="exact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9877E4">
        <w:rPr>
          <w:rFonts w:asciiTheme="majorHAnsi" w:hAnsiTheme="majorHAnsi" w:cstheme="majorHAnsi"/>
          <w:b/>
          <w:sz w:val="26"/>
          <w:szCs w:val="26"/>
          <w:lang w:val="vi-VN"/>
        </w:rPr>
        <w:t>QUYẾT NGHỊ:</w:t>
      </w:r>
    </w:p>
    <w:p w:rsidR="000E6439" w:rsidRPr="00774E8A" w:rsidRDefault="000E6439" w:rsidP="00571732">
      <w:pPr>
        <w:pStyle w:val="PlainText"/>
        <w:spacing w:after="120" w:line="320" w:lineRule="exact"/>
        <w:ind w:firstLine="720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761D8">
        <w:rPr>
          <w:rFonts w:asciiTheme="majorHAnsi" w:hAnsiTheme="majorHAnsi" w:cstheme="majorHAnsi"/>
          <w:b/>
          <w:sz w:val="28"/>
          <w:szCs w:val="28"/>
          <w:lang w:val="vi-VN"/>
        </w:rPr>
        <w:t>Điều 1</w:t>
      </w:r>
    </w:p>
    <w:p w:rsidR="00983DDD" w:rsidRDefault="00774E8A" w:rsidP="00571732">
      <w:pPr>
        <w:spacing w:after="120" w:line="320" w:lineRule="exact"/>
        <w:rPr>
          <w:lang w:val="pt-BR"/>
        </w:rPr>
      </w:pPr>
      <w:r w:rsidRPr="00774E8A">
        <w:rPr>
          <w:lang w:val="pt-BR"/>
        </w:rPr>
        <w:t xml:space="preserve">Điều chỉnh </w:t>
      </w:r>
      <w:r w:rsidR="006350CA">
        <w:rPr>
          <w:lang w:val="pt-BR"/>
        </w:rPr>
        <w:t>tăng 14,5 tỷ đồng số thu viện trợ</w:t>
      </w:r>
      <w:r w:rsidR="00787AF4">
        <w:rPr>
          <w:lang w:val="pt-BR"/>
        </w:rPr>
        <w:t xml:space="preserve"> không hoàn lại</w:t>
      </w:r>
      <w:r w:rsidR="006350CA">
        <w:rPr>
          <w:lang w:val="pt-BR"/>
        </w:rPr>
        <w:t xml:space="preserve"> của Ngân hàng phát triển Châu Á</w:t>
      </w:r>
      <w:r w:rsidR="00571732">
        <w:rPr>
          <w:lang w:val="pt-BR"/>
        </w:rPr>
        <w:t xml:space="preserve"> để bố trí chi cho tỉnh Quảng Nam năm 2020 (từ nguồn chi thường xuyên của ngân sách trung ương)</w:t>
      </w:r>
      <w:r w:rsidR="009616CE">
        <w:rPr>
          <w:lang w:val="pt-BR"/>
        </w:rPr>
        <w:t>; đồng thời, điều chỉnh giảm</w:t>
      </w:r>
      <w:r w:rsidR="00787AF4">
        <w:rPr>
          <w:lang w:val="pt-BR"/>
        </w:rPr>
        <w:t xml:space="preserve"> tương ứng</w:t>
      </w:r>
      <w:r w:rsidR="009616CE">
        <w:rPr>
          <w:lang w:val="pt-BR"/>
        </w:rPr>
        <w:t xml:space="preserve"> 14,5 tỷ đồng nguồn vốn vay nước ngoài đã giao cho tỉnh Quảng Nam năm 2020</w:t>
      </w:r>
      <w:r w:rsidR="00571732">
        <w:rPr>
          <w:lang w:val="pt-BR"/>
        </w:rPr>
        <w:t xml:space="preserve"> để thực hiện Dự án “Phát triển môi trường, hạ tầng đô thị để ứng phó với biến đổi khí hậu thành phố Hội An”</w:t>
      </w:r>
      <w:r w:rsidR="00983DDD" w:rsidRPr="009761D8">
        <w:rPr>
          <w:rFonts w:cs="Times New Roman"/>
        </w:rPr>
        <w:t>.</w:t>
      </w:r>
    </w:p>
    <w:p w:rsidR="00571732" w:rsidRDefault="00D50B88" w:rsidP="00571732">
      <w:pPr>
        <w:pStyle w:val="PlainText"/>
        <w:spacing w:after="120" w:line="320" w:lineRule="exac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571732">
        <w:rPr>
          <w:rFonts w:asciiTheme="majorHAnsi" w:hAnsiTheme="majorHAnsi" w:cstheme="majorHAnsi"/>
          <w:b/>
          <w:sz w:val="28"/>
          <w:szCs w:val="28"/>
        </w:rPr>
        <w:t>Điều 2</w:t>
      </w:r>
    </w:p>
    <w:p w:rsidR="00571732" w:rsidRPr="00B43DF7" w:rsidRDefault="00571732" w:rsidP="00571732">
      <w:pPr>
        <w:widowControl w:val="0"/>
        <w:spacing w:after="120" w:line="320" w:lineRule="exact"/>
        <w:rPr>
          <w:noProof/>
        </w:rPr>
      </w:pPr>
      <w:r w:rsidRPr="00B43DF7">
        <w:rPr>
          <w:noProof/>
          <w:lang w:val="nl-NL"/>
        </w:rPr>
        <w:t>C</w:t>
      </w:r>
      <w:r w:rsidRPr="00167491">
        <w:rPr>
          <w:noProof/>
        </w:rPr>
        <w:t xml:space="preserve">hính phủ </w:t>
      </w:r>
      <w:r>
        <w:rPr>
          <w:noProof/>
          <w:lang w:val="en-US"/>
        </w:rPr>
        <w:t>chỉ đạo các Bộ,</w:t>
      </w:r>
      <w:r w:rsidR="00787AF4">
        <w:rPr>
          <w:noProof/>
          <w:lang w:val="en-US"/>
        </w:rPr>
        <w:t xml:space="preserve"> Ủy ban nhân dân tỉnh Quảng Nam và</w:t>
      </w:r>
      <w:r>
        <w:rPr>
          <w:noProof/>
          <w:lang w:val="en-US"/>
        </w:rPr>
        <w:t xml:space="preserve"> cơ quan có liên quan triển khai thực hiện, quản lý, sử dụng ngân sách nhà nước bảo đảm đúng mục đích, đúng quy định của pháp luật</w:t>
      </w:r>
      <w:r>
        <w:rPr>
          <w:color w:val="000000"/>
          <w:spacing w:val="-2"/>
          <w:lang w:val="nl-NL"/>
        </w:rPr>
        <w:t>.</w:t>
      </w:r>
    </w:p>
    <w:p w:rsidR="0055350A" w:rsidRPr="00571732" w:rsidRDefault="000E6439" w:rsidP="00571732">
      <w:pPr>
        <w:pStyle w:val="PlainText"/>
        <w:spacing w:after="120" w:line="320" w:lineRule="exact"/>
        <w:ind w:firstLine="720"/>
        <w:rPr>
          <w:rFonts w:asciiTheme="majorHAnsi" w:hAnsiTheme="majorHAnsi" w:cstheme="majorHAnsi"/>
          <w:b/>
          <w:sz w:val="28"/>
          <w:szCs w:val="28"/>
        </w:rPr>
      </w:pPr>
      <w:r w:rsidRPr="009761D8">
        <w:rPr>
          <w:rFonts w:asciiTheme="majorHAnsi" w:hAnsiTheme="majorHAnsi" w:cstheme="majorHAnsi"/>
          <w:b/>
          <w:sz w:val="28"/>
          <w:szCs w:val="28"/>
          <w:lang w:val="vi-VN"/>
        </w:rPr>
        <w:t xml:space="preserve">Điều </w:t>
      </w:r>
      <w:r w:rsidR="00571732">
        <w:rPr>
          <w:rFonts w:asciiTheme="majorHAnsi" w:hAnsiTheme="majorHAnsi" w:cstheme="majorHAnsi"/>
          <w:b/>
          <w:sz w:val="28"/>
          <w:szCs w:val="28"/>
        </w:rPr>
        <w:t>3</w:t>
      </w:r>
    </w:p>
    <w:p w:rsidR="000E6439" w:rsidRPr="00D50B88" w:rsidRDefault="0055350A" w:rsidP="00571732">
      <w:pPr>
        <w:pStyle w:val="PlainText"/>
        <w:spacing w:after="120" w:line="320" w:lineRule="exact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EA3DE5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0E6439" w:rsidRPr="00D50B88">
        <w:rPr>
          <w:rFonts w:asciiTheme="majorHAnsi" w:hAnsiTheme="majorHAnsi" w:cstheme="majorHAnsi"/>
          <w:sz w:val="28"/>
          <w:szCs w:val="28"/>
          <w:lang w:val="vi-VN"/>
        </w:rPr>
        <w:t>Nghị quyết này có hiệu lực thi hành kể từ ngày ký</w:t>
      </w:r>
      <w:r w:rsidR="00462633">
        <w:rPr>
          <w:rFonts w:asciiTheme="majorHAnsi" w:hAnsiTheme="majorHAnsi" w:cstheme="majorHAnsi"/>
          <w:sz w:val="28"/>
          <w:szCs w:val="28"/>
        </w:rPr>
        <w:t xml:space="preserve"> ban hành</w:t>
      </w:r>
      <w:r w:rsidR="000E6439" w:rsidRPr="00D50B88">
        <w:rPr>
          <w:rFonts w:asciiTheme="majorHAnsi" w:hAnsiTheme="majorHAnsi" w:cstheme="majorHAnsi"/>
          <w:sz w:val="28"/>
          <w:szCs w:val="28"/>
          <w:lang w:val="vi-VN"/>
        </w:rPr>
        <w:t>.</w:t>
      </w:r>
      <w:r w:rsidR="00571732">
        <w:rPr>
          <w:rFonts w:asciiTheme="majorHAnsi" w:hAnsiTheme="majorHAnsi" w:cstheme="majorHAnsi"/>
          <w:sz w:val="28"/>
          <w:szCs w:val="28"/>
        </w:rPr>
        <w:t xml:space="preserve"> </w:t>
      </w:r>
      <w:r w:rsidR="000E6439" w:rsidRPr="00D50B88">
        <w:rPr>
          <w:rFonts w:asciiTheme="majorHAnsi" w:hAnsiTheme="majorHAnsi" w:cstheme="majorHAnsi"/>
          <w:sz w:val="28"/>
          <w:szCs w:val="28"/>
          <w:lang w:val="vi-VN"/>
        </w:rPr>
        <w:t xml:space="preserve">Ủy ban Tài chính, Ngân sách, Hội đồng Dân tộc và các Ủy ban </w:t>
      </w:r>
      <w:r w:rsidR="00DD2B22" w:rsidRPr="00DD2B22">
        <w:rPr>
          <w:rFonts w:asciiTheme="majorHAnsi" w:hAnsiTheme="majorHAnsi" w:cstheme="majorHAnsi"/>
          <w:sz w:val="28"/>
          <w:szCs w:val="28"/>
          <w:lang w:val="vi-VN"/>
        </w:rPr>
        <w:t xml:space="preserve">khác </w:t>
      </w:r>
      <w:r w:rsidR="000E6439" w:rsidRPr="00D50B88">
        <w:rPr>
          <w:rFonts w:asciiTheme="majorHAnsi" w:hAnsiTheme="majorHAnsi" w:cstheme="majorHAnsi"/>
          <w:sz w:val="28"/>
          <w:szCs w:val="28"/>
          <w:lang w:val="vi-VN"/>
        </w:rPr>
        <w:t>của Quốc hội</w:t>
      </w:r>
      <w:r w:rsidR="006729E9" w:rsidRPr="006729E9">
        <w:rPr>
          <w:rFonts w:asciiTheme="majorHAnsi" w:hAnsiTheme="majorHAnsi" w:cstheme="majorHAnsi"/>
          <w:sz w:val="28"/>
          <w:szCs w:val="28"/>
          <w:lang w:val="vi-VN"/>
        </w:rPr>
        <w:t>,</w:t>
      </w:r>
      <w:r w:rsidR="006729E9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462633">
        <w:rPr>
          <w:rFonts w:asciiTheme="majorHAnsi" w:hAnsiTheme="majorHAnsi" w:cstheme="majorHAnsi"/>
          <w:sz w:val="28"/>
          <w:szCs w:val="28"/>
        </w:rPr>
        <w:t>trong phạm vi</w:t>
      </w:r>
      <w:r w:rsidR="00BA1372">
        <w:rPr>
          <w:rFonts w:asciiTheme="majorHAnsi" w:hAnsiTheme="majorHAnsi" w:cstheme="majorHAnsi"/>
          <w:sz w:val="28"/>
          <w:szCs w:val="28"/>
        </w:rPr>
        <w:t xml:space="preserve"> nhiệm vụ</w:t>
      </w:r>
      <w:r w:rsidR="006729E9" w:rsidRPr="006729E9">
        <w:rPr>
          <w:rFonts w:asciiTheme="majorHAnsi" w:hAnsiTheme="majorHAnsi" w:cstheme="majorHAnsi"/>
          <w:sz w:val="28"/>
          <w:szCs w:val="28"/>
          <w:lang w:val="vi-VN"/>
        </w:rPr>
        <w:t>, quyền hạn của mình</w:t>
      </w:r>
      <w:r w:rsidR="00DD2B22" w:rsidRPr="00DD2B22">
        <w:rPr>
          <w:rFonts w:asciiTheme="majorHAnsi" w:hAnsiTheme="majorHAnsi" w:cstheme="majorHAnsi"/>
          <w:sz w:val="28"/>
          <w:szCs w:val="28"/>
          <w:lang w:val="vi-VN"/>
        </w:rPr>
        <w:t>,</w:t>
      </w:r>
      <w:r w:rsidR="000E6439" w:rsidRPr="00D50B88">
        <w:rPr>
          <w:rFonts w:asciiTheme="majorHAnsi" w:hAnsiTheme="majorHAnsi" w:cstheme="majorHAnsi"/>
          <w:sz w:val="28"/>
          <w:szCs w:val="28"/>
          <w:lang w:val="vi-VN"/>
        </w:rPr>
        <w:t xml:space="preserve"> giám sát thực hiện Nghị quyết này.</w:t>
      </w:r>
    </w:p>
    <w:tbl>
      <w:tblPr>
        <w:tblStyle w:val="TableGrid"/>
        <w:tblW w:w="927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386"/>
      </w:tblGrid>
      <w:tr w:rsidR="000E6439" w:rsidTr="003B6208">
        <w:tc>
          <w:tcPr>
            <w:tcW w:w="3888" w:type="dxa"/>
          </w:tcPr>
          <w:p w:rsidR="00EB55CE" w:rsidRPr="009877E4" w:rsidRDefault="00EB55CE" w:rsidP="000E6439">
            <w:pPr>
              <w:pStyle w:val="PlainText"/>
              <w:rPr>
                <w:rFonts w:asciiTheme="majorHAnsi" w:hAnsiTheme="majorHAnsi" w:cstheme="majorHAnsi"/>
                <w:sz w:val="24"/>
                <w:szCs w:val="28"/>
                <w:lang w:val="vi-VN"/>
              </w:rPr>
            </w:pPr>
          </w:p>
          <w:p w:rsidR="009877E4" w:rsidRPr="009877E4" w:rsidRDefault="009877E4" w:rsidP="009877E4">
            <w:pPr>
              <w:ind w:firstLine="0"/>
              <w:rPr>
                <w:rFonts w:eastAsia="Times New Roman"/>
                <w:sz w:val="24"/>
                <w:szCs w:val="24"/>
                <w:lang w:eastAsia="vi-VN"/>
              </w:rPr>
            </w:pPr>
            <w:r w:rsidRPr="009877E4">
              <w:rPr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nl-NL" w:eastAsia="vi-VN"/>
              </w:rPr>
              <w:t>Nơi nhận:</w:t>
            </w:r>
          </w:p>
          <w:p w:rsidR="009877E4" w:rsidRPr="009877E4" w:rsidRDefault="009877E4" w:rsidP="009877E4">
            <w:pPr>
              <w:ind w:firstLine="0"/>
              <w:rPr>
                <w:rFonts w:eastAsia="Times New Roman"/>
                <w:sz w:val="22"/>
                <w:szCs w:val="24"/>
                <w:lang w:eastAsia="vi-VN"/>
              </w:rPr>
            </w:pPr>
            <w:r w:rsidRPr="009877E4">
              <w:rPr>
                <w:rFonts w:eastAsia="Times New Roman"/>
                <w:sz w:val="22"/>
                <w:szCs w:val="24"/>
                <w:bdr w:val="none" w:sz="0" w:space="0" w:color="auto" w:frame="1"/>
                <w:lang w:val="nl-NL" w:eastAsia="vi-VN"/>
              </w:rPr>
              <w:t>- Chủ tịch Quốc hội;</w:t>
            </w:r>
          </w:p>
          <w:p w:rsidR="009877E4" w:rsidRPr="009877E4" w:rsidRDefault="009877E4" w:rsidP="009877E4">
            <w:pPr>
              <w:ind w:firstLine="0"/>
              <w:rPr>
                <w:rFonts w:eastAsia="Times New Roman"/>
                <w:sz w:val="22"/>
                <w:szCs w:val="24"/>
                <w:lang w:eastAsia="vi-VN"/>
              </w:rPr>
            </w:pPr>
            <w:r w:rsidRPr="009877E4">
              <w:rPr>
                <w:rFonts w:eastAsia="Times New Roman"/>
                <w:sz w:val="22"/>
                <w:szCs w:val="24"/>
                <w:bdr w:val="none" w:sz="0" w:space="0" w:color="auto" w:frame="1"/>
                <w:lang w:val="nl-NL" w:eastAsia="vi-VN"/>
              </w:rPr>
              <w:t>- Thủ tướng Chính phủ;</w:t>
            </w:r>
          </w:p>
          <w:p w:rsidR="009877E4" w:rsidRPr="009877E4" w:rsidRDefault="009877E4" w:rsidP="009877E4">
            <w:pPr>
              <w:ind w:firstLine="0"/>
              <w:rPr>
                <w:rFonts w:eastAsia="Times New Roman"/>
                <w:sz w:val="22"/>
                <w:szCs w:val="24"/>
                <w:lang w:eastAsia="vi-VN"/>
              </w:rPr>
            </w:pPr>
            <w:r w:rsidRPr="009877E4">
              <w:rPr>
                <w:rFonts w:eastAsia="Times New Roman"/>
                <w:sz w:val="22"/>
                <w:szCs w:val="24"/>
                <w:bdr w:val="none" w:sz="0" w:space="0" w:color="auto" w:frame="1"/>
                <w:lang w:val="nl-NL" w:eastAsia="vi-VN"/>
              </w:rPr>
              <w:t>- Các Phó Chủ tịch Quốc hội;</w:t>
            </w:r>
          </w:p>
          <w:p w:rsidR="009877E4" w:rsidRPr="009877E4" w:rsidRDefault="009877E4" w:rsidP="009877E4">
            <w:pPr>
              <w:ind w:firstLine="0"/>
              <w:rPr>
                <w:rFonts w:eastAsia="Times New Roman"/>
                <w:sz w:val="22"/>
                <w:szCs w:val="24"/>
                <w:lang w:eastAsia="vi-VN"/>
              </w:rPr>
            </w:pPr>
            <w:r w:rsidRPr="009877E4">
              <w:rPr>
                <w:rFonts w:eastAsia="Times New Roman"/>
                <w:sz w:val="22"/>
                <w:szCs w:val="24"/>
                <w:bdr w:val="none" w:sz="0" w:space="0" w:color="auto" w:frame="1"/>
                <w:lang w:eastAsia="vi-VN"/>
              </w:rPr>
              <w:t>- Các Ủy viên UBTVQH;</w:t>
            </w:r>
          </w:p>
          <w:p w:rsidR="009877E4" w:rsidRPr="009877E4" w:rsidRDefault="009877E4" w:rsidP="009877E4">
            <w:pPr>
              <w:ind w:firstLine="0"/>
              <w:rPr>
                <w:rFonts w:eastAsia="Times New Roman"/>
                <w:sz w:val="22"/>
                <w:szCs w:val="24"/>
                <w:lang w:eastAsia="vi-VN"/>
              </w:rPr>
            </w:pPr>
            <w:r w:rsidRPr="009877E4">
              <w:rPr>
                <w:rFonts w:eastAsia="Times New Roman"/>
                <w:sz w:val="22"/>
                <w:szCs w:val="24"/>
                <w:bdr w:val="none" w:sz="0" w:space="0" w:color="auto" w:frame="1"/>
                <w:lang w:eastAsia="vi-VN"/>
              </w:rPr>
              <w:t>- HĐDT và các Ủy ban của Quốc hội;</w:t>
            </w:r>
          </w:p>
          <w:p w:rsidR="009877E4" w:rsidRPr="009877E4" w:rsidRDefault="009877E4" w:rsidP="009877E4">
            <w:pPr>
              <w:ind w:firstLine="0"/>
              <w:rPr>
                <w:rFonts w:eastAsia="Times New Roman"/>
                <w:sz w:val="22"/>
                <w:szCs w:val="24"/>
                <w:bdr w:val="none" w:sz="0" w:space="0" w:color="auto" w:frame="1"/>
                <w:lang w:eastAsia="vi-VN"/>
              </w:rPr>
            </w:pPr>
            <w:r w:rsidRPr="009877E4">
              <w:rPr>
                <w:rFonts w:eastAsia="Times New Roman"/>
                <w:sz w:val="22"/>
                <w:szCs w:val="24"/>
                <w:bdr w:val="none" w:sz="0" w:space="0" w:color="auto" w:frame="1"/>
                <w:lang w:eastAsia="vi-VN"/>
              </w:rPr>
              <w:t>- VPTW Đảng, VP Chủ tịch nước, VPQH, VP Chính phủ; KTNN;</w:t>
            </w:r>
          </w:p>
          <w:p w:rsidR="009877E4" w:rsidRDefault="00DD2B22" w:rsidP="009877E4">
            <w:pPr>
              <w:ind w:firstLine="0"/>
              <w:rPr>
                <w:rFonts w:eastAsia="Times New Roman"/>
                <w:sz w:val="22"/>
                <w:szCs w:val="24"/>
                <w:bdr w:val="none" w:sz="0" w:space="0" w:color="auto" w:frame="1"/>
                <w:lang w:eastAsia="vi-VN"/>
              </w:rPr>
            </w:pPr>
            <w:r>
              <w:rPr>
                <w:rFonts w:eastAsia="Times New Roman"/>
                <w:sz w:val="22"/>
                <w:szCs w:val="24"/>
                <w:bdr w:val="none" w:sz="0" w:space="0" w:color="auto" w:frame="1"/>
                <w:lang w:eastAsia="vi-VN"/>
              </w:rPr>
              <w:t>- Các B</w:t>
            </w:r>
            <w:r w:rsidR="009877E4" w:rsidRPr="009877E4">
              <w:rPr>
                <w:rFonts w:eastAsia="Times New Roman"/>
                <w:sz w:val="22"/>
                <w:szCs w:val="24"/>
                <w:bdr w:val="none" w:sz="0" w:space="0" w:color="auto" w:frame="1"/>
                <w:lang w:eastAsia="vi-VN"/>
              </w:rPr>
              <w:t>ộ: Tài chính, KH&amp;ĐT;</w:t>
            </w:r>
          </w:p>
          <w:p w:rsidR="001B0B97" w:rsidRPr="001B0B97" w:rsidRDefault="001B0B97" w:rsidP="009877E4">
            <w:pPr>
              <w:ind w:firstLine="0"/>
              <w:rPr>
                <w:rFonts w:eastAsia="Times New Roman"/>
                <w:sz w:val="22"/>
                <w:szCs w:val="24"/>
                <w:lang w:val="en-US" w:eastAsia="vi-VN"/>
              </w:rPr>
            </w:pPr>
            <w:r>
              <w:rPr>
                <w:rFonts w:eastAsia="Times New Roman"/>
                <w:sz w:val="22"/>
                <w:szCs w:val="24"/>
                <w:bdr w:val="none" w:sz="0" w:space="0" w:color="auto" w:frame="1"/>
                <w:lang w:val="en-US" w:eastAsia="vi-VN"/>
              </w:rPr>
              <w:t>- UBND tỉnh Quảng Nam;</w:t>
            </w:r>
          </w:p>
          <w:p w:rsidR="009877E4" w:rsidRPr="009877E4" w:rsidRDefault="009877E4" w:rsidP="009877E4">
            <w:pPr>
              <w:ind w:firstLine="0"/>
              <w:rPr>
                <w:rFonts w:eastAsia="Times New Roman"/>
                <w:sz w:val="22"/>
                <w:szCs w:val="24"/>
                <w:lang w:eastAsia="vi-VN"/>
              </w:rPr>
            </w:pPr>
            <w:r w:rsidRPr="009877E4">
              <w:rPr>
                <w:rFonts w:eastAsia="Times New Roman"/>
                <w:sz w:val="22"/>
                <w:szCs w:val="24"/>
                <w:bdr w:val="none" w:sz="0" w:space="0" w:color="auto" w:frame="1"/>
                <w:lang w:val="fr-FR" w:eastAsia="vi-VN"/>
              </w:rPr>
              <w:t>- Lưu: HC, TCNS;</w:t>
            </w:r>
          </w:p>
          <w:p w:rsidR="000E6439" w:rsidRPr="009877E4" w:rsidRDefault="009877E4" w:rsidP="00571732">
            <w:pPr>
              <w:pStyle w:val="PlainText"/>
              <w:rPr>
                <w:rFonts w:asciiTheme="majorHAnsi" w:hAnsiTheme="majorHAnsi" w:cstheme="majorHAnsi"/>
                <w:sz w:val="24"/>
                <w:szCs w:val="28"/>
                <w:lang w:val="vi-VN"/>
              </w:rPr>
            </w:pPr>
            <w:r w:rsidRPr="009877E4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val="fr-FR" w:eastAsia="vi-VN"/>
              </w:rPr>
              <w:t xml:space="preserve">- E pas: </w:t>
            </w:r>
            <w:r w:rsidR="00CE5DCA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val="fr-FR" w:eastAsia="vi-VN"/>
              </w:rPr>
              <w:t>97923</w:t>
            </w:r>
          </w:p>
        </w:tc>
        <w:tc>
          <w:tcPr>
            <w:tcW w:w="5386" w:type="dxa"/>
          </w:tcPr>
          <w:p w:rsidR="000E6439" w:rsidRPr="009877E4" w:rsidRDefault="000E6439" w:rsidP="000E6439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877E4">
              <w:rPr>
                <w:rFonts w:asciiTheme="majorHAnsi" w:hAnsiTheme="majorHAnsi" w:cstheme="majorHAnsi"/>
                <w:b/>
                <w:sz w:val="26"/>
                <w:szCs w:val="26"/>
              </w:rPr>
              <w:t>TM.</w:t>
            </w:r>
            <w:r w:rsidRPr="009877E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9877E4">
              <w:rPr>
                <w:rFonts w:asciiTheme="majorHAnsi" w:hAnsiTheme="majorHAnsi" w:cstheme="majorHAnsi"/>
                <w:b/>
                <w:sz w:val="26"/>
                <w:szCs w:val="26"/>
              </w:rPr>
              <w:t>ỦY BAN THƯỜNG VỤ QUỐC HỘI</w:t>
            </w:r>
          </w:p>
          <w:p w:rsidR="000E6439" w:rsidRPr="009877E4" w:rsidRDefault="000E6439" w:rsidP="000E6439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877E4">
              <w:rPr>
                <w:rFonts w:asciiTheme="majorHAnsi" w:hAnsiTheme="majorHAnsi" w:cstheme="majorHAnsi"/>
                <w:b/>
                <w:sz w:val="26"/>
                <w:szCs w:val="26"/>
              </w:rPr>
              <w:t>CHỦ TỊCH</w:t>
            </w:r>
          </w:p>
          <w:p w:rsidR="000E6439" w:rsidRPr="00ED4495" w:rsidRDefault="000E6439" w:rsidP="000E6439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0E6439" w:rsidRPr="00ED4495" w:rsidRDefault="000E6439" w:rsidP="000E6439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0E6439" w:rsidRPr="00ED4495" w:rsidRDefault="00CE5DCA" w:rsidP="000E6439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(đã ký)</w:t>
            </w:r>
          </w:p>
          <w:p w:rsidR="009877E4" w:rsidRDefault="009877E4" w:rsidP="000E6439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0E6439" w:rsidRDefault="000E6439" w:rsidP="000E6439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571732" w:rsidRPr="00ED4495" w:rsidRDefault="00571732" w:rsidP="000E6439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0E6439" w:rsidRPr="00ED4495" w:rsidRDefault="000E6439" w:rsidP="000E6439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D4495">
              <w:rPr>
                <w:rFonts w:asciiTheme="majorHAnsi" w:hAnsiTheme="majorHAnsi" w:cstheme="majorHAnsi"/>
                <w:b/>
                <w:sz w:val="28"/>
                <w:szCs w:val="28"/>
              </w:rPr>
              <w:t>Nguyễn Thị Kim Ngân</w:t>
            </w:r>
          </w:p>
          <w:p w:rsidR="000E6439" w:rsidRPr="00ED4495" w:rsidRDefault="000E6439" w:rsidP="000E6439">
            <w:pPr>
              <w:pStyle w:val="Plain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85D87" w:rsidRDefault="00B85D87" w:rsidP="008F76CD">
      <w:pPr>
        <w:pStyle w:val="PlainText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C563B2">
      <w:pPr>
        <w:pStyle w:val="PlainText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</w:rPr>
      </w:pPr>
    </w:p>
    <w:p w:rsidR="00B85D87" w:rsidRPr="00B85D87" w:rsidRDefault="00B85D87" w:rsidP="000E6439">
      <w:pPr>
        <w:pStyle w:val="PlainText"/>
        <w:ind w:left="360"/>
        <w:rPr>
          <w:rFonts w:asciiTheme="majorHAnsi" w:hAnsiTheme="majorHAnsi" w:cstheme="majorHAnsi"/>
          <w:sz w:val="28"/>
          <w:szCs w:val="28"/>
          <w:lang w:val="vi-VN"/>
        </w:rPr>
      </w:pPr>
    </w:p>
    <w:sectPr w:rsidR="00B85D87" w:rsidRPr="00B85D87" w:rsidSect="00571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136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98" w:rsidRDefault="001B3998" w:rsidP="0055350A">
      <w:pPr>
        <w:spacing w:after="0"/>
      </w:pPr>
      <w:r>
        <w:separator/>
      </w:r>
    </w:p>
  </w:endnote>
  <w:endnote w:type="continuationSeparator" w:id="0">
    <w:p w:rsidR="001B3998" w:rsidRDefault="001B3998" w:rsidP="005535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CD" w:rsidRDefault="008F7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CD" w:rsidRDefault="008F7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CD" w:rsidRDefault="008F7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98" w:rsidRDefault="001B3998" w:rsidP="0055350A">
      <w:pPr>
        <w:spacing w:after="0"/>
      </w:pPr>
      <w:r>
        <w:separator/>
      </w:r>
    </w:p>
  </w:footnote>
  <w:footnote w:type="continuationSeparator" w:id="0">
    <w:p w:rsidR="001B3998" w:rsidRDefault="001B3998" w:rsidP="005535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CD" w:rsidRDefault="008F7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3840"/>
      <w:docPartObj>
        <w:docPartGallery w:val="Page Numbers (Top of Page)"/>
        <w:docPartUnique/>
      </w:docPartObj>
    </w:sdtPr>
    <w:sdtEndPr/>
    <w:sdtContent>
      <w:p w:rsidR="0055350A" w:rsidRDefault="000809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1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50A" w:rsidRDefault="005535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50A" w:rsidRDefault="0055350A">
    <w:pPr>
      <w:pStyle w:val="Header"/>
      <w:jc w:val="center"/>
    </w:pPr>
  </w:p>
  <w:p w:rsidR="0055350A" w:rsidRDefault="00553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B3"/>
    <w:multiLevelType w:val="hybridMultilevel"/>
    <w:tmpl w:val="BE8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4173"/>
    <w:multiLevelType w:val="hybridMultilevel"/>
    <w:tmpl w:val="6CC8CA2C"/>
    <w:lvl w:ilvl="0" w:tplc="F6BE7B26">
      <w:start w:val="1"/>
      <w:numFmt w:val="decimal"/>
      <w:pStyle w:val="Heading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39"/>
    <w:rsid w:val="000412D9"/>
    <w:rsid w:val="00080981"/>
    <w:rsid w:val="000A1008"/>
    <w:rsid w:val="000E6439"/>
    <w:rsid w:val="000F150F"/>
    <w:rsid w:val="000F2358"/>
    <w:rsid w:val="00104F7B"/>
    <w:rsid w:val="00110306"/>
    <w:rsid w:val="0011158F"/>
    <w:rsid w:val="001135FE"/>
    <w:rsid w:val="00163FA9"/>
    <w:rsid w:val="00187D86"/>
    <w:rsid w:val="001B06C5"/>
    <w:rsid w:val="001B0B97"/>
    <w:rsid w:val="001B3998"/>
    <w:rsid w:val="00234705"/>
    <w:rsid w:val="002D7445"/>
    <w:rsid w:val="0031205E"/>
    <w:rsid w:val="00363A4C"/>
    <w:rsid w:val="003805BF"/>
    <w:rsid w:val="00387536"/>
    <w:rsid w:val="003B6208"/>
    <w:rsid w:val="003D2633"/>
    <w:rsid w:val="00462633"/>
    <w:rsid w:val="0049008E"/>
    <w:rsid w:val="00495E3A"/>
    <w:rsid w:val="004A1DFD"/>
    <w:rsid w:val="004A40C6"/>
    <w:rsid w:val="004E2AC8"/>
    <w:rsid w:val="004F1498"/>
    <w:rsid w:val="00534CD9"/>
    <w:rsid w:val="0055350A"/>
    <w:rsid w:val="0055786E"/>
    <w:rsid w:val="00564F23"/>
    <w:rsid w:val="00571732"/>
    <w:rsid w:val="005B1353"/>
    <w:rsid w:val="005B332E"/>
    <w:rsid w:val="005D05EB"/>
    <w:rsid w:val="006332B5"/>
    <w:rsid w:val="006350CA"/>
    <w:rsid w:val="00654B1B"/>
    <w:rsid w:val="006729E9"/>
    <w:rsid w:val="006E61F9"/>
    <w:rsid w:val="00720C39"/>
    <w:rsid w:val="007572CF"/>
    <w:rsid w:val="00761709"/>
    <w:rsid w:val="00762D7A"/>
    <w:rsid w:val="00774E8A"/>
    <w:rsid w:val="00787AF4"/>
    <w:rsid w:val="00847B71"/>
    <w:rsid w:val="0088156F"/>
    <w:rsid w:val="008E2ACB"/>
    <w:rsid w:val="008F76CD"/>
    <w:rsid w:val="009211C5"/>
    <w:rsid w:val="0095294A"/>
    <w:rsid w:val="009616CE"/>
    <w:rsid w:val="00965542"/>
    <w:rsid w:val="009761D8"/>
    <w:rsid w:val="00983551"/>
    <w:rsid w:val="00983DDD"/>
    <w:rsid w:val="009877E4"/>
    <w:rsid w:val="00987F32"/>
    <w:rsid w:val="00A2372F"/>
    <w:rsid w:val="00A458AB"/>
    <w:rsid w:val="00A57239"/>
    <w:rsid w:val="00B10D40"/>
    <w:rsid w:val="00B3244E"/>
    <w:rsid w:val="00B64CD9"/>
    <w:rsid w:val="00B85D87"/>
    <w:rsid w:val="00B87AB6"/>
    <w:rsid w:val="00BA1372"/>
    <w:rsid w:val="00BA1D29"/>
    <w:rsid w:val="00C4073D"/>
    <w:rsid w:val="00C50F4D"/>
    <w:rsid w:val="00C52406"/>
    <w:rsid w:val="00C563B2"/>
    <w:rsid w:val="00C8168A"/>
    <w:rsid w:val="00CC6BD8"/>
    <w:rsid w:val="00CD5B66"/>
    <w:rsid w:val="00CE5DCA"/>
    <w:rsid w:val="00D20BB1"/>
    <w:rsid w:val="00D2336B"/>
    <w:rsid w:val="00D50B88"/>
    <w:rsid w:val="00D86BA7"/>
    <w:rsid w:val="00DD2B22"/>
    <w:rsid w:val="00DE71E9"/>
    <w:rsid w:val="00E00681"/>
    <w:rsid w:val="00E61044"/>
    <w:rsid w:val="00EA3DE5"/>
    <w:rsid w:val="00EB55CE"/>
    <w:rsid w:val="00ED34B6"/>
    <w:rsid w:val="00ED4495"/>
    <w:rsid w:val="00ED51CB"/>
    <w:rsid w:val="00ED57E0"/>
    <w:rsid w:val="00F11E6D"/>
    <w:rsid w:val="00F91D75"/>
    <w:rsid w:val="00FD2090"/>
    <w:rsid w:val="00FD5BCF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E27ABB"/>
  <w15:docId w15:val="{BDD684D9-8623-4066-A75D-A9D67BD4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60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8AB"/>
  </w:style>
  <w:style w:type="paragraph" w:styleId="Heading1">
    <w:name w:val="heading 1"/>
    <w:basedOn w:val="Normal"/>
    <w:next w:val="Normal"/>
    <w:link w:val="Heading1Char"/>
    <w:uiPriority w:val="9"/>
    <w:qFormat/>
    <w:rsid w:val="00A458AB"/>
    <w:pPr>
      <w:keepNext/>
      <w:keepLines/>
      <w:numPr>
        <w:numId w:val="1"/>
      </w:numPr>
      <w:spacing w:after="120"/>
      <w:ind w:left="0" w:firstLine="7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pacing w:val="-4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8AB"/>
    <w:rPr>
      <w:rFonts w:asciiTheme="majorHAnsi" w:eastAsiaTheme="majorEastAsia" w:hAnsiTheme="majorHAnsi" w:cstheme="majorBidi"/>
      <w:b/>
      <w:color w:val="2E74B5" w:themeColor="accent1" w:themeShade="BF"/>
      <w:spacing w:val="-4"/>
      <w:sz w:val="26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0E6439"/>
    <w:pPr>
      <w:spacing w:after="0"/>
      <w:ind w:firstLine="0"/>
      <w:jc w:val="left"/>
    </w:pPr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6439"/>
    <w:rPr>
      <w:rFonts w:ascii="Calibri" w:hAnsi="Calibri"/>
      <w:sz w:val="22"/>
      <w:szCs w:val="21"/>
      <w:lang w:val="en-US"/>
    </w:rPr>
  </w:style>
  <w:style w:type="table" w:styleId="TableGrid">
    <w:name w:val="Table Grid"/>
    <w:basedOn w:val="TableNormal"/>
    <w:uiPriority w:val="39"/>
    <w:rsid w:val="000E64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5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350A"/>
  </w:style>
  <w:style w:type="paragraph" w:styleId="Footer">
    <w:name w:val="footer"/>
    <w:basedOn w:val="Normal"/>
    <w:link w:val="FooterChar"/>
    <w:uiPriority w:val="99"/>
    <w:unhideWhenUsed/>
    <w:rsid w:val="005535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50A"/>
  </w:style>
  <w:style w:type="paragraph" w:styleId="BalloonText">
    <w:name w:val="Balloon Text"/>
    <w:basedOn w:val="Normal"/>
    <w:link w:val="BalloonTextChar"/>
    <w:uiPriority w:val="99"/>
    <w:semiHidden/>
    <w:unhideWhenUsed/>
    <w:rsid w:val="00ED44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DDD"/>
    <w:pPr>
      <w:ind w:left="720"/>
      <w:contextualSpacing/>
    </w:pPr>
  </w:style>
  <w:style w:type="character" w:customStyle="1" w:styleId="normal-h1">
    <w:name w:val="normal-h1"/>
    <w:rsid w:val="0098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6E0B8-79D7-4FD0-ADB5-3C1934E0D1C2}"/>
</file>

<file path=customXml/itemProps2.xml><?xml version="1.0" encoding="utf-8"?>
<ds:datastoreItem xmlns:ds="http://schemas.openxmlformats.org/officeDocument/2006/customXml" ds:itemID="{1CD119B1-32A4-47B4-B8EB-2951D8A7A8DD}"/>
</file>

<file path=customXml/itemProps3.xml><?xml version="1.0" encoding="utf-8"?>
<ds:datastoreItem xmlns:ds="http://schemas.openxmlformats.org/officeDocument/2006/customXml" ds:itemID="{8A79345E-372D-484C-BB86-968CAD765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Xuân Hà</dc:creator>
  <cp:keywords/>
  <dc:description/>
  <cp:lastModifiedBy>Microsoft Office User</cp:lastModifiedBy>
  <cp:revision>3</cp:revision>
  <cp:lastPrinted>2020-10-22T01:44:00Z</cp:lastPrinted>
  <dcterms:created xsi:type="dcterms:W3CDTF">2020-12-25T02:22:00Z</dcterms:created>
  <dcterms:modified xsi:type="dcterms:W3CDTF">2021-02-05T10:16:00Z</dcterms:modified>
</cp:coreProperties>
</file>